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C207C" w14:textId="77777777" w:rsidR="00902223" w:rsidRPr="00572420" w:rsidRDefault="00902223" w:rsidP="00703D1E">
      <w:pPr>
        <w:spacing w:before="120"/>
        <w:jc w:val="right"/>
        <w:rPr>
          <w:rFonts w:ascii="Times New Roman" w:hAnsi="Times New Roman"/>
          <w:b/>
          <w:caps/>
          <w:sz w:val="24"/>
          <w:szCs w:val="24"/>
          <w:lang w:val="bg-BG"/>
        </w:rPr>
      </w:pPr>
      <w:bookmarkStart w:id="0" w:name="_GoBack"/>
      <w:bookmarkEnd w:id="0"/>
      <w:r w:rsidRPr="00572420">
        <w:rPr>
          <w:rFonts w:ascii="Times New Roman" w:hAnsi="Times New Roman"/>
          <w:b/>
          <w:caps/>
          <w:sz w:val="24"/>
          <w:szCs w:val="24"/>
          <w:lang w:val="bg-BG"/>
        </w:rPr>
        <w:t xml:space="preserve">Приложение </w:t>
      </w:r>
      <w:r w:rsidR="00A6724A" w:rsidRPr="00572420">
        <w:rPr>
          <w:rFonts w:ascii="Times New Roman" w:hAnsi="Times New Roman"/>
          <w:b/>
          <w:caps/>
          <w:sz w:val="24"/>
          <w:szCs w:val="24"/>
          <w:lang w:val="bg-BG"/>
        </w:rPr>
        <w:t>6.</w:t>
      </w:r>
      <w:r w:rsidR="00DF7569" w:rsidRPr="00572420">
        <w:rPr>
          <w:rFonts w:ascii="Times New Roman" w:hAnsi="Times New Roman"/>
          <w:b/>
          <w:caps/>
          <w:sz w:val="24"/>
          <w:szCs w:val="24"/>
          <w:lang w:val="bg-BG"/>
        </w:rPr>
        <w:t>1</w:t>
      </w:r>
    </w:p>
    <w:p w14:paraId="40170260" w14:textId="77777777" w:rsidR="00902223" w:rsidRPr="00572420" w:rsidRDefault="00902223" w:rsidP="00703D1E">
      <w:pPr>
        <w:spacing w:before="120"/>
        <w:jc w:val="right"/>
        <w:rPr>
          <w:rFonts w:ascii="Times New Roman" w:hAnsi="Times New Roman"/>
          <w:b/>
          <w:smallCaps/>
          <w:sz w:val="24"/>
          <w:szCs w:val="24"/>
          <w:lang w:val="bg-BG"/>
        </w:rPr>
      </w:pPr>
    </w:p>
    <w:p w14:paraId="4DC2E1BC" w14:textId="6CA97FEA" w:rsidR="00334110" w:rsidRPr="00CE56CA" w:rsidRDefault="00334110" w:rsidP="00334110">
      <w:pPr>
        <w:spacing w:before="120"/>
        <w:jc w:val="center"/>
        <w:rPr>
          <w:rFonts w:ascii="Times New Roman" w:hAnsi="Times New Roman"/>
          <w:b/>
          <w:bCs/>
          <w:sz w:val="24"/>
          <w:szCs w:val="24"/>
          <w:lang w:val="bg-BG" w:eastAsia="bg-BG"/>
        </w:rPr>
      </w:pPr>
      <w:r w:rsidRPr="00334110">
        <w:rPr>
          <w:rFonts w:ascii="Times New Roman" w:hAnsi="Times New Roman"/>
          <w:b/>
          <w:bCs/>
          <w:sz w:val="24"/>
          <w:szCs w:val="24"/>
          <w:lang w:val="bg-BG" w:eastAsia="bg-BG"/>
        </w:rPr>
        <w:t xml:space="preserve">УСЛОВИЯ ЗА ПРЕДОСТАВЯНЕ НА БФП ПОД ФОРМАТА НА КОМПЕНСАЦИЯ ЗА УОИИ В СЪОТВЕТСТВИЕ С РЕШЕНИЕ </w:t>
      </w:r>
      <w:r w:rsidR="00C47E23" w:rsidRPr="003D354F">
        <w:rPr>
          <w:rFonts w:ascii="Times New Roman" w:hAnsi="Times New Roman"/>
          <w:b/>
          <w:bCs/>
          <w:sz w:val="24"/>
          <w:szCs w:val="24"/>
          <w:lang w:val="bg-BG" w:eastAsia="bg-BG"/>
        </w:rPr>
        <w:t>(EC) 2025/2630</w:t>
      </w:r>
      <w:r w:rsidR="00C47E23" w:rsidRPr="00B81C99">
        <w:rPr>
          <w:rFonts w:ascii="Times New Roman" w:hAnsi="Times New Roman"/>
          <w:b/>
          <w:bCs/>
          <w:i/>
          <w:sz w:val="24"/>
          <w:szCs w:val="24"/>
        </w:rPr>
        <w:t xml:space="preserve"> </w:t>
      </w:r>
      <w:r w:rsidRPr="00334110">
        <w:rPr>
          <w:rFonts w:ascii="Times New Roman" w:hAnsi="Times New Roman"/>
          <w:b/>
          <w:bCs/>
          <w:sz w:val="24"/>
          <w:szCs w:val="24"/>
          <w:lang w:val="bg-BG" w:eastAsia="bg-BG"/>
        </w:rPr>
        <w:t xml:space="preserve">НА КОМИСИЯТА ОТ </w:t>
      </w:r>
      <w:r w:rsidR="00C47E23">
        <w:rPr>
          <w:rFonts w:ascii="Times New Roman" w:hAnsi="Times New Roman"/>
          <w:b/>
          <w:bCs/>
          <w:sz w:val="24"/>
          <w:szCs w:val="24"/>
          <w:lang w:val="bg-BG" w:eastAsia="bg-BG"/>
        </w:rPr>
        <w:t>16</w:t>
      </w:r>
      <w:r w:rsidR="00C47E23" w:rsidRPr="00334110">
        <w:rPr>
          <w:rFonts w:ascii="Times New Roman" w:hAnsi="Times New Roman"/>
          <w:b/>
          <w:bCs/>
          <w:sz w:val="24"/>
          <w:szCs w:val="24"/>
          <w:lang w:val="bg-BG" w:eastAsia="bg-BG"/>
        </w:rPr>
        <w:t xml:space="preserve"> </w:t>
      </w:r>
      <w:r w:rsidRPr="00334110">
        <w:rPr>
          <w:rFonts w:ascii="Times New Roman" w:hAnsi="Times New Roman"/>
          <w:b/>
          <w:bCs/>
          <w:sz w:val="24"/>
          <w:szCs w:val="24"/>
          <w:lang w:val="bg-BG" w:eastAsia="bg-BG"/>
        </w:rPr>
        <w:t xml:space="preserve">ДЕКЕМВРИ </w:t>
      </w:r>
      <w:r w:rsidR="00C47E23" w:rsidRPr="00334110">
        <w:rPr>
          <w:rFonts w:ascii="Times New Roman" w:hAnsi="Times New Roman"/>
          <w:b/>
          <w:bCs/>
          <w:sz w:val="24"/>
          <w:szCs w:val="24"/>
          <w:lang w:val="bg-BG" w:eastAsia="bg-BG"/>
        </w:rPr>
        <w:t>20</w:t>
      </w:r>
      <w:r w:rsidR="00C47E23">
        <w:rPr>
          <w:rFonts w:ascii="Times New Roman" w:hAnsi="Times New Roman"/>
          <w:b/>
          <w:bCs/>
          <w:sz w:val="24"/>
          <w:szCs w:val="24"/>
          <w:lang w:val="bg-BG" w:eastAsia="bg-BG"/>
        </w:rPr>
        <w:t>25</w:t>
      </w:r>
      <w:r w:rsidR="00C47E23" w:rsidRPr="00334110">
        <w:rPr>
          <w:rFonts w:ascii="Times New Roman" w:hAnsi="Times New Roman"/>
          <w:b/>
          <w:bCs/>
          <w:sz w:val="24"/>
          <w:szCs w:val="24"/>
          <w:lang w:val="bg-BG" w:eastAsia="bg-BG"/>
        </w:rPr>
        <w:t xml:space="preserve"> </w:t>
      </w:r>
      <w:r w:rsidRPr="00334110">
        <w:rPr>
          <w:rFonts w:ascii="Times New Roman" w:hAnsi="Times New Roman"/>
          <w:b/>
          <w:bCs/>
          <w:sz w:val="24"/>
          <w:szCs w:val="24"/>
          <w:lang w:val="bg-BG" w:eastAsia="bg-BG"/>
        </w:rPr>
        <w:t>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r w:rsidR="00C47E23" w:rsidRPr="00D87E6C">
        <w:rPr>
          <w:rFonts w:ascii="Times New Roman" w:hAnsi="Times New Roman"/>
          <w:b/>
          <w:bCs/>
          <w:sz w:val="24"/>
          <w:szCs w:val="24"/>
          <w:lang w:val="bg-BG" w:eastAsia="bg-BG"/>
        </w:rPr>
        <w:t>, И ЗА ОТМЯНА НА РЕШЕНИЕ 2012/21/ЕС</w:t>
      </w:r>
    </w:p>
    <w:p w14:paraId="485AC05D" w14:textId="77777777" w:rsidR="002968A6" w:rsidRPr="00572420" w:rsidRDefault="002968A6" w:rsidP="00703D1E">
      <w:pPr>
        <w:spacing w:before="120"/>
        <w:jc w:val="center"/>
        <w:rPr>
          <w:rFonts w:ascii="Times New Roman" w:hAnsi="Times New Roman"/>
          <w:smallCaps/>
          <w:sz w:val="24"/>
          <w:szCs w:val="24"/>
          <w:lang w:val="bg-BG"/>
        </w:rPr>
      </w:pPr>
    </w:p>
    <w:p w14:paraId="5C928C2C" w14:textId="77777777" w:rsidR="006A66E4" w:rsidRPr="00CE56CA" w:rsidRDefault="006A66E4" w:rsidP="00CE56CA">
      <w:pPr>
        <w:pStyle w:val="ListParagraph"/>
        <w:numPr>
          <w:ilvl w:val="0"/>
          <w:numId w:val="59"/>
        </w:numPr>
        <w:spacing w:before="120"/>
        <w:jc w:val="both"/>
        <w:rPr>
          <w:rFonts w:ascii="Times New Roman" w:hAnsi="Times New Roman"/>
          <w:b/>
          <w:bCs/>
          <w:sz w:val="24"/>
          <w:szCs w:val="24"/>
          <w:lang w:val="bg-BG" w:eastAsia="bg-BG"/>
        </w:rPr>
      </w:pPr>
      <w:r>
        <w:rPr>
          <w:rFonts w:ascii="Times New Roman" w:hAnsi="Times New Roman"/>
          <w:b/>
          <w:bCs/>
          <w:sz w:val="24"/>
          <w:szCs w:val="24"/>
          <w:lang w:val="bg-BG" w:eastAsia="bg-BG"/>
        </w:rPr>
        <w:t>Въведение</w:t>
      </w:r>
    </w:p>
    <w:p w14:paraId="7D184C65" w14:textId="01DE5AAF" w:rsidR="005D6386" w:rsidRDefault="003D354F" w:rsidP="00572420">
      <w:pPr>
        <w:spacing w:before="120"/>
        <w:jc w:val="both"/>
        <w:rPr>
          <w:rFonts w:ascii="Times New Roman" w:hAnsi="Times New Roman"/>
          <w:bCs/>
          <w:sz w:val="24"/>
          <w:szCs w:val="24"/>
          <w:lang w:val="bg-BG" w:eastAsia="bg-BG"/>
        </w:rPr>
      </w:pPr>
      <w:r>
        <w:rPr>
          <w:rFonts w:ascii="Times New Roman" w:hAnsi="Times New Roman"/>
          <w:b/>
          <w:bCs/>
          <w:sz w:val="24"/>
          <w:szCs w:val="24"/>
          <w:lang w:val="bg-BG" w:eastAsia="bg-BG"/>
        </w:rPr>
        <w:t>Услугите</w:t>
      </w:r>
      <w:r w:rsidR="001341D9">
        <w:rPr>
          <w:rFonts w:ascii="Times New Roman" w:hAnsi="Times New Roman"/>
          <w:b/>
          <w:bCs/>
          <w:sz w:val="24"/>
          <w:szCs w:val="24"/>
          <w:lang w:val="bg-BG" w:eastAsia="bg-BG"/>
        </w:rPr>
        <w:t xml:space="preserve"> от общ икономически интерес (</w:t>
      </w:r>
      <w:r w:rsidR="005D6386" w:rsidRPr="00572420">
        <w:rPr>
          <w:rFonts w:ascii="Times New Roman" w:hAnsi="Times New Roman"/>
          <w:b/>
          <w:bCs/>
          <w:sz w:val="24"/>
          <w:szCs w:val="24"/>
          <w:lang w:val="bg-BG" w:eastAsia="bg-BG"/>
        </w:rPr>
        <w:t>УОИИ</w:t>
      </w:r>
      <w:r w:rsidR="001341D9">
        <w:rPr>
          <w:rFonts w:ascii="Times New Roman" w:hAnsi="Times New Roman"/>
          <w:b/>
          <w:bCs/>
          <w:sz w:val="24"/>
          <w:szCs w:val="24"/>
          <w:lang w:val="bg-BG" w:eastAsia="bg-BG"/>
        </w:rPr>
        <w:t>)</w:t>
      </w:r>
      <w:r w:rsidR="005D6386" w:rsidRPr="00572420">
        <w:rPr>
          <w:rFonts w:ascii="Times New Roman" w:hAnsi="Times New Roman"/>
          <w:b/>
          <w:bCs/>
          <w:sz w:val="24"/>
          <w:szCs w:val="24"/>
          <w:lang w:val="bg-BG" w:eastAsia="bg-BG"/>
        </w:rPr>
        <w:t xml:space="preserve"> са икономически дейности, които без публична намеса не биха били предоставени от пазара или биха били предоставени при различни условия по отношение на обективното качество, безопасността, достъпността, равното третиране или универсалния достъп.</w:t>
      </w:r>
      <w:r w:rsidR="005D6386" w:rsidRPr="00572420">
        <w:rPr>
          <w:rFonts w:ascii="Times New Roman" w:hAnsi="Times New Roman"/>
          <w:bCs/>
          <w:sz w:val="24"/>
          <w:szCs w:val="24"/>
          <w:lang w:val="bg-BG" w:eastAsia="bg-BG"/>
        </w:rPr>
        <w:t xml:space="preserve"> Когато други предприятия, които работят при нормални пазарни условия и на които не са възложени УОИИ, вече предоставят или могат да предоставят услуга по задоволителен начин и при условия (цена, обективни качествени характеристики, непрекъснатост и достъп до услугата), отговарящи на публичния интерес, определен от държавата, се счита, че не би било уместно такава услуга да бъде обвързана със задължение за УОИИ. Възможно е, дори и услугата да се предоставя вече от пазара, това да става при условия, които се считат за незадоволителни, </w:t>
      </w:r>
      <w:r w:rsidR="00572420">
        <w:rPr>
          <w:rFonts w:ascii="Times New Roman" w:hAnsi="Times New Roman"/>
          <w:bCs/>
          <w:sz w:val="24"/>
          <w:szCs w:val="24"/>
          <w:lang w:val="bg-BG" w:eastAsia="bg-BG"/>
        </w:rPr>
        <w:t>ако</w:t>
      </w:r>
      <w:r w:rsidR="005D6386" w:rsidRPr="00572420">
        <w:rPr>
          <w:rFonts w:ascii="Times New Roman" w:hAnsi="Times New Roman"/>
          <w:bCs/>
          <w:sz w:val="24"/>
          <w:szCs w:val="24"/>
          <w:lang w:val="bg-BG" w:eastAsia="bg-BG"/>
        </w:rPr>
        <w:t xml:space="preserve"> пазарът не може да я предостави с качеството, ефективността или на цената, които публичните органи считат, че са в интерес на обществото (например завишена цена спрямо цената, която би била платена при експлоатиране на собствена инсталация,</w:t>
      </w:r>
      <w:r w:rsidR="00572420">
        <w:rPr>
          <w:rFonts w:ascii="Times New Roman" w:hAnsi="Times New Roman"/>
          <w:bCs/>
          <w:sz w:val="24"/>
          <w:szCs w:val="24"/>
          <w:lang w:val="bg-BG" w:eastAsia="bg-BG"/>
        </w:rPr>
        <w:t xml:space="preserve"> недостатъчен капацитет и т.н.).</w:t>
      </w:r>
      <w:r w:rsidR="005D6386" w:rsidRPr="00572420">
        <w:rPr>
          <w:rFonts w:ascii="Times New Roman" w:hAnsi="Times New Roman"/>
          <w:bCs/>
          <w:sz w:val="24"/>
          <w:szCs w:val="24"/>
          <w:lang w:val="bg-BG" w:eastAsia="bg-BG"/>
        </w:rPr>
        <w:t xml:space="preserve"> </w:t>
      </w:r>
      <w:r w:rsidR="00572420">
        <w:rPr>
          <w:rFonts w:ascii="Times New Roman" w:hAnsi="Times New Roman"/>
          <w:bCs/>
          <w:sz w:val="24"/>
          <w:szCs w:val="24"/>
          <w:lang w:val="bg-BG" w:eastAsia="bg-BG"/>
        </w:rPr>
        <w:t>Т</w:t>
      </w:r>
      <w:r w:rsidR="005D6386" w:rsidRPr="00572420">
        <w:rPr>
          <w:rFonts w:ascii="Times New Roman" w:hAnsi="Times New Roman"/>
          <w:bCs/>
          <w:sz w:val="24"/>
          <w:szCs w:val="24"/>
          <w:lang w:val="bg-BG" w:eastAsia="bg-BG"/>
        </w:rPr>
        <w:t xml:space="preserve">акава услуга може да бъде определена като УОИИ. </w:t>
      </w:r>
    </w:p>
    <w:p w14:paraId="2837CBC8" w14:textId="77777777" w:rsidR="00C36563" w:rsidRPr="003D354F" w:rsidRDefault="00C36563" w:rsidP="00AA1362">
      <w:pPr>
        <w:spacing w:before="120"/>
        <w:jc w:val="both"/>
        <w:rPr>
          <w:rFonts w:ascii="Times New Roman" w:hAnsi="Times New Roman"/>
          <w:b/>
          <w:bCs/>
          <w:sz w:val="24"/>
          <w:szCs w:val="24"/>
          <w:lang w:val="bg-BG" w:eastAsia="bg-BG"/>
        </w:rPr>
      </w:pPr>
      <w:r w:rsidRPr="003D354F">
        <w:rPr>
          <w:rFonts w:ascii="Times New Roman" w:hAnsi="Times New Roman"/>
          <w:b/>
          <w:bCs/>
          <w:sz w:val="24"/>
          <w:szCs w:val="24"/>
          <w:lang w:val="bg-BG" w:eastAsia="bg-BG"/>
        </w:rPr>
        <w:t>ВАЖНО!</w:t>
      </w:r>
    </w:p>
    <w:p w14:paraId="7F9192B1" w14:textId="51731E2D" w:rsidR="00AA1362" w:rsidRPr="00572420" w:rsidRDefault="00AA1362" w:rsidP="00AA1362">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 xml:space="preserve">Когато финансирането представлява компенсация за осъществяване на УОИИ </w:t>
      </w:r>
      <w:r w:rsidRPr="003D354F">
        <w:rPr>
          <w:rFonts w:ascii="Times New Roman" w:hAnsi="Times New Roman"/>
          <w:b/>
          <w:bCs/>
          <w:sz w:val="24"/>
          <w:szCs w:val="24"/>
          <w:lang w:val="bg-BG" w:eastAsia="bg-BG"/>
        </w:rPr>
        <w:t xml:space="preserve">администратор на помощта е органът, който възлага задължението за обществена услуга, контролира и компенсира изпълнението й. </w:t>
      </w:r>
      <w:r w:rsidRPr="00572420">
        <w:rPr>
          <w:rFonts w:ascii="Times New Roman" w:hAnsi="Times New Roman"/>
          <w:bCs/>
          <w:sz w:val="24"/>
          <w:szCs w:val="24"/>
          <w:lang w:val="bg-BG" w:eastAsia="bg-BG"/>
        </w:rPr>
        <w:t xml:space="preserve">В тази връзка, независимо дали държавата/общината извършва дейността по управление на инфраструктура директно или я възлага на държавно/общинско предприятие или търговско дружество, </w:t>
      </w:r>
      <w:r w:rsidRPr="003D354F">
        <w:rPr>
          <w:rFonts w:ascii="Times New Roman" w:hAnsi="Times New Roman"/>
          <w:b/>
          <w:bCs/>
          <w:sz w:val="24"/>
          <w:szCs w:val="24"/>
          <w:lang w:val="bg-BG" w:eastAsia="bg-BG"/>
        </w:rPr>
        <w:t xml:space="preserve">общината/съответния държавен орган </w:t>
      </w:r>
      <w:r w:rsidR="00C12FD7">
        <w:rPr>
          <w:rFonts w:ascii="Times New Roman" w:hAnsi="Times New Roman"/>
          <w:b/>
          <w:bCs/>
          <w:sz w:val="24"/>
          <w:szCs w:val="24"/>
          <w:lang w:val="bg-BG" w:eastAsia="bg-BG"/>
        </w:rPr>
        <w:t>е</w:t>
      </w:r>
      <w:r w:rsidRPr="003D354F">
        <w:rPr>
          <w:rFonts w:ascii="Times New Roman" w:hAnsi="Times New Roman"/>
          <w:b/>
          <w:bCs/>
          <w:sz w:val="24"/>
          <w:szCs w:val="24"/>
          <w:lang w:val="bg-BG" w:eastAsia="bg-BG"/>
        </w:rPr>
        <w:t xml:space="preserve"> администратор на помощ с всички произтичащи от това задължения,</w:t>
      </w:r>
      <w:r w:rsidRPr="00572420">
        <w:rPr>
          <w:rFonts w:ascii="Times New Roman" w:hAnsi="Times New Roman"/>
          <w:bCs/>
          <w:sz w:val="24"/>
          <w:szCs w:val="24"/>
          <w:lang w:val="bg-BG" w:eastAsia="bg-BG"/>
        </w:rPr>
        <w:t xml:space="preserve"> и по-специално задължението да спази условията за държавната помощ под формата на компенсация за обществена услуга, предоставена на определени предприятия. </w:t>
      </w:r>
    </w:p>
    <w:p w14:paraId="0EB584BE" w14:textId="050C9B05" w:rsidR="00CE56CA" w:rsidRDefault="00AA1362" w:rsidP="00572420">
      <w:pPr>
        <w:spacing w:before="120"/>
        <w:jc w:val="both"/>
        <w:rPr>
          <w:rFonts w:ascii="Times New Roman" w:hAnsi="Times New Roman"/>
          <w:b/>
          <w:bCs/>
          <w:sz w:val="24"/>
          <w:szCs w:val="24"/>
          <w:lang w:val="bg-BG" w:eastAsia="bg-BG"/>
        </w:rPr>
      </w:pPr>
      <w:r>
        <w:rPr>
          <w:rFonts w:ascii="Times New Roman" w:hAnsi="Times New Roman"/>
          <w:bCs/>
          <w:sz w:val="24"/>
          <w:szCs w:val="24"/>
          <w:lang w:val="bg-BG" w:eastAsia="bg-BG"/>
        </w:rPr>
        <w:t xml:space="preserve">Настоящите условия </w:t>
      </w:r>
      <w:r w:rsidR="00CE56CA">
        <w:rPr>
          <w:rFonts w:ascii="Times New Roman" w:hAnsi="Times New Roman"/>
          <w:bCs/>
          <w:sz w:val="24"/>
          <w:szCs w:val="24"/>
          <w:lang w:val="bg-BG" w:eastAsia="bg-BG"/>
        </w:rPr>
        <w:t xml:space="preserve">се прилагат по отношение на подкрепата по ПРР, която се предоставя под формата на компенсация за УОИИ в съответствие с </w:t>
      </w:r>
      <w:r w:rsidR="00CE56CA" w:rsidRPr="00D87E6C">
        <w:rPr>
          <w:rFonts w:ascii="Times New Roman" w:hAnsi="Times New Roman"/>
          <w:b/>
          <w:bCs/>
          <w:i/>
          <w:sz w:val="24"/>
          <w:szCs w:val="24"/>
          <w:lang w:val="bg-BG" w:eastAsia="bg-BG"/>
        </w:rPr>
        <w:t xml:space="preserve">Решение </w:t>
      </w:r>
      <w:r w:rsidR="00F1331E" w:rsidRPr="003D354F">
        <w:rPr>
          <w:rFonts w:ascii="Times New Roman" w:hAnsi="Times New Roman"/>
          <w:b/>
          <w:bCs/>
          <w:i/>
          <w:sz w:val="24"/>
          <w:szCs w:val="24"/>
          <w:lang w:val="bg-BG" w:eastAsia="bg-BG"/>
        </w:rPr>
        <w:t>(EC) 2025/2630</w:t>
      </w:r>
      <w:r w:rsidR="00F1331E" w:rsidRPr="00D87E6C">
        <w:rPr>
          <w:rFonts w:ascii="Times New Roman" w:hAnsi="Times New Roman"/>
          <w:b/>
          <w:bCs/>
          <w:i/>
          <w:sz w:val="24"/>
          <w:szCs w:val="24"/>
        </w:rPr>
        <w:t xml:space="preserve"> </w:t>
      </w:r>
      <w:r w:rsidR="00CE56CA" w:rsidRPr="00D87E6C">
        <w:rPr>
          <w:rFonts w:ascii="Times New Roman" w:hAnsi="Times New Roman"/>
          <w:b/>
          <w:bCs/>
          <w:i/>
          <w:sz w:val="24"/>
          <w:szCs w:val="24"/>
          <w:lang w:val="bg-BG" w:eastAsia="bg-BG"/>
        </w:rPr>
        <w:t xml:space="preserve">на Комисията от </w:t>
      </w:r>
      <w:r w:rsidR="006E19A3" w:rsidRPr="00F1331E">
        <w:rPr>
          <w:rFonts w:ascii="Times New Roman" w:hAnsi="Times New Roman"/>
          <w:b/>
          <w:bCs/>
          <w:i/>
          <w:sz w:val="24"/>
          <w:szCs w:val="24"/>
          <w:lang w:val="bg-BG" w:eastAsia="bg-BG"/>
        </w:rPr>
        <w:t xml:space="preserve">16 </w:t>
      </w:r>
      <w:r w:rsidR="00CE56CA" w:rsidRPr="00F1331E">
        <w:rPr>
          <w:rFonts w:ascii="Times New Roman" w:hAnsi="Times New Roman"/>
          <w:b/>
          <w:bCs/>
          <w:i/>
          <w:sz w:val="24"/>
          <w:szCs w:val="24"/>
          <w:lang w:val="bg-BG" w:eastAsia="bg-BG"/>
        </w:rPr>
        <w:t xml:space="preserve">декември </w:t>
      </w:r>
      <w:r w:rsidR="006E19A3" w:rsidRPr="00F1331E">
        <w:rPr>
          <w:rFonts w:ascii="Times New Roman" w:hAnsi="Times New Roman"/>
          <w:b/>
          <w:bCs/>
          <w:i/>
          <w:sz w:val="24"/>
          <w:szCs w:val="24"/>
          <w:lang w:val="bg-BG" w:eastAsia="bg-BG"/>
        </w:rPr>
        <w:t xml:space="preserve">2025 </w:t>
      </w:r>
      <w:r w:rsidR="00CE56CA" w:rsidRPr="00F1331E">
        <w:rPr>
          <w:rFonts w:ascii="Times New Roman" w:hAnsi="Times New Roman"/>
          <w:b/>
          <w:bCs/>
          <w:i/>
          <w:sz w:val="24"/>
          <w:szCs w:val="24"/>
          <w:lang w:val="bg-BG" w:eastAsia="bg-BG"/>
        </w:rPr>
        <w:t>година относно прилагане</w:t>
      </w:r>
      <w:r w:rsidR="00CE56CA" w:rsidRPr="00427904">
        <w:rPr>
          <w:rFonts w:ascii="Times New Roman" w:hAnsi="Times New Roman"/>
          <w:b/>
          <w:bCs/>
          <w:i/>
          <w:sz w:val="24"/>
          <w:szCs w:val="24"/>
          <w:lang w:val="bg-BG" w:eastAsia="bg-BG"/>
        </w:rPr>
        <w:t xml:space="preserve">то на член 106, параграф 2 от Договора за функционирането на Европейския съюз за държавната помощ под формата на компенсация за обществена услуга, </w:t>
      </w:r>
      <w:r w:rsidR="00CE56CA" w:rsidRPr="00427904">
        <w:rPr>
          <w:rFonts w:ascii="Times New Roman" w:hAnsi="Times New Roman"/>
          <w:b/>
          <w:bCs/>
          <w:i/>
          <w:sz w:val="24"/>
          <w:szCs w:val="24"/>
          <w:lang w:val="bg-BG" w:eastAsia="bg-BG"/>
        </w:rPr>
        <w:lastRenderedPageBreak/>
        <w:t xml:space="preserve">предоставена на определени предприятия, натоварени с извършването на </w:t>
      </w:r>
      <w:r w:rsidR="001341D9">
        <w:rPr>
          <w:rFonts w:ascii="Times New Roman" w:hAnsi="Times New Roman"/>
          <w:b/>
          <w:bCs/>
          <w:i/>
          <w:sz w:val="24"/>
          <w:szCs w:val="24"/>
          <w:lang w:val="bg-BG" w:eastAsia="bg-BG"/>
        </w:rPr>
        <w:t>УОИИ</w:t>
      </w:r>
      <w:r w:rsidR="006E19A3">
        <w:rPr>
          <w:rFonts w:ascii="Times New Roman" w:hAnsi="Times New Roman"/>
          <w:b/>
          <w:bCs/>
          <w:i/>
          <w:sz w:val="24"/>
          <w:szCs w:val="24"/>
        </w:rPr>
        <w:t xml:space="preserve">, и за отмяна </w:t>
      </w:r>
      <w:r w:rsidR="006E19A3" w:rsidRPr="000A6F12">
        <w:rPr>
          <w:b/>
          <w:bCs/>
          <w:i/>
        </w:rPr>
        <w:t xml:space="preserve">на </w:t>
      </w:r>
      <w:r w:rsidR="006E19A3" w:rsidRPr="00BF2739">
        <w:rPr>
          <w:rFonts w:ascii="Times New Roman" w:hAnsi="Times New Roman"/>
          <w:b/>
          <w:bCs/>
          <w:i/>
          <w:sz w:val="24"/>
          <w:szCs w:val="24"/>
        </w:rPr>
        <w:t>Решение 2012/21/ЕС</w:t>
      </w:r>
      <w:r w:rsidR="00CE56CA" w:rsidRPr="00334110">
        <w:rPr>
          <w:rFonts w:ascii="Times New Roman" w:hAnsi="Times New Roman"/>
          <w:b/>
          <w:bCs/>
          <w:sz w:val="24"/>
          <w:szCs w:val="24"/>
          <w:lang w:val="bg-BG" w:eastAsia="bg-BG"/>
        </w:rPr>
        <w:t xml:space="preserve"> (</w:t>
      </w:r>
      <w:r w:rsidR="00CE56CA">
        <w:rPr>
          <w:rFonts w:ascii="Times New Roman" w:hAnsi="Times New Roman"/>
          <w:b/>
          <w:bCs/>
          <w:sz w:val="24"/>
          <w:szCs w:val="24"/>
          <w:lang w:val="bg-BG" w:eastAsia="bg-BG"/>
        </w:rPr>
        <w:t>Р</w:t>
      </w:r>
      <w:r w:rsidR="00CE56CA" w:rsidRPr="00334110">
        <w:rPr>
          <w:rFonts w:ascii="Times New Roman" w:hAnsi="Times New Roman"/>
          <w:b/>
          <w:bCs/>
          <w:sz w:val="24"/>
          <w:szCs w:val="24"/>
          <w:lang w:val="bg-BG" w:eastAsia="bg-BG"/>
        </w:rPr>
        <w:t xml:space="preserve">ешението за </w:t>
      </w:r>
      <w:r w:rsidR="00CE56CA">
        <w:rPr>
          <w:rFonts w:ascii="Times New Roman" w:hAnsi="Times New Roman"/>
          <w:b/>
          <w:bCs/>
          <w:sz w:val="24"/>
          <w:szCs w:val="24"/>
          <w:lang w:val="bg-BG" w:eastAsia="bg-BG"/>
        </w:rPr>
        <w:t>УОИИ</w:t>
      </w:r>
      <w:r w:rsidR="00CE56CA" w:rsidRPr="00334110">
        <w:rPr>
          <w:rFonts w:ascii="Times New Roman" w:hAnsi="Times New Roman"/>
          <w:b/>
          <w:bCs/>
          <w:sz w:val="24"/>
          <w:szCs w:val="24"/>
          <w:lang w:val="bg-BG" w:eastAsia="bg-BG"/>
        </w:rPr>
        <w:t>)</w:t>
      </w:r>
      <w:r w:rsidR="00CE56CA">
        <w:rPr>
          <w:rFonts w:ascii="Times New Roman" w:hAnsi="Times New Roman"/>
          <w:b/>
          <w:bCs/>
          <w:sz w:val="24"/>
          <w:szCs w:val="24"/>
          <w:lang w:val="bg-BG" w:eastAsia="bg-BG"/>
        </w:rPr>
        <w:t>.</w:t>
      </w:r>
    </w:p>
    <w:p w14:paraId="64B22AFD" w14:textId="77777777" w:rsidR="006E19A3" w:rsidRPr="00572420" w:rsidRDefault="006E19A3" w:rsidP="00572420">
      <w:pPr>
        <w:spacing w:before="120"/>
        <w:jc w:val="both"/>
        <w:rPr>
          <w:rFonts w:ascii="Times New Roman" w:hAnsi="Times New Roman"/>
          <w:bCs/>
          <w:sz w:val="24"/>
          <w:szCs w:val="24"/>
          <w:lang w:val="bg-BG" w:eastAsia="bg-BG"/>
        </w:rPr>
      </w:pPr>
    </w:p>
    <w:p w14:paraId="22280E12" w14:textId="77777777" w:rsidR="00CE56CA" w:rsidRPr="00427904" w:rsidRDefault="00CE56CA" w:rsidP="00427904">
      <w:pPr>
        <w:pStyle w:val="ListParagraph"/>
        <w:numPr>
          <w:ilvl w:val="0"/>
          <w:numId w:val="59"/>
        </w:numPr>
        <w:spacing w:before="120"/>
        <w:jc w:val="both"/>
        <w:rPr>
          <w:rFonts w:ascii="Times New Roman" w:hAnsi="Times New Roman"/>
          <w:b/>
          <w:bCs/>
          <w:sz w:val="24"/>
          <w:szCs w:val="24"/>
          <w:lang w:val="bg-BG" w:eastAsia="bg-BG"/>
        </w:rPr>
      </w:pPr>
      <w:r>
        <w:rPr>
          <w:rFonts w:ascii="Times New Roman" w:hAnsi="Times New Roman"/>
          <w:b/>
          <w:bCs/>
          <w:sz w:val="24"/>
          <w:szCs w:val="24"/>
          <w:lang w:val="bg-BG" w:eastAsia="bg-BG"/>
        </w:rPr>
        <w:t>Обхват</w:t>
      </w:r>
    </w:p>
    <w:p w14:paraId="75B07A10" w14:textId="6A71F309" w:rsidR="005D6386" w:rsidRPr="00FD6908" w:rsidRDefault="00657AD1" w:rsidP="005D6386">
      <w:pPr>
        <w:spacing w:before="120"/>
        <w:jc w:val="both"/>
        <w:rPr>
          <w:rFonts w:ascii="Times New Roman" w:hAnsi="Times New Roman"/>
          <w:bCs/>
          <w:sz w:val="24"/>
          <w:szCs w:val="24"/>
          <w:lang w:val="bg-BG" w:eastAsia="bg-BG"/>
        </w:rPr>
      </w:pPr>
      <w:r w:rsidRPr="00FD6908">
        <w:rPr>
          <w:rFonts w:ascii="Times New Roman" w:hAnsi="Times New Roman"/>
          <w:bCs/>
          <w:sz w:val="24"/>
          <w:szCs w:val="24"/>
          <w:lang w:val="bg-BG" w:eastAsia="bg-BG"/>
        </w:rPr>
        <w:t xml:space="preserve">Със средства от ПРР могат да се финансират </w:t>
      </w:r>
      <w:r w:rsidR="00FD6908" w:rsidRPr="006048E0">
        <w:rPr>
          <w:rFonts w:ascii="Times New Roman" w:hAnsi="Times New Roman"/>
          <w:bCs/>
          <w:sz w:val="24"/>
          <w:szCs w:val="24"/>
          <w:lang w:val="bg-BG" w:eastAsia="bg-BG"/>
        </w:rPr>
        <w:t xml:space="preserve">само </w:t>
      </w:r>
      <w:r w:rsidR="009B5F08" w:rsidRPr="00FD6908">
        <w:rPr>
          <w:rFonts w:ascii="Times New Roman" w:hAnsi="Times New Roman"/>
          <w:bCs/>
          <w:sz w:val="24"/>
          <w:szCs w:val="24"/>
          <w:lang w:val="bg-BG" w:eastAsia="bg-BG"/>
        </w:rPr>
        <w:t>категории помощ</w:t>
      </w:r>
      <w:r w:rsidRPr="00FD6908">
        <w:rPr>
          <w:rFonts w:ascii="Times New Roman" w:hAnsi="Times New Roman"/>
          <w:bCs/>
          <w:sz w:val="24"/>
          <w:szCs w:val="24"/>
          <w:lang w:val="bg-BG" w:eastAsia="bg-BG"/>
        </w:rPr>
        <w:t>и, попадащи в приложното поле на Решението за УОИИ с</w:t>
      </w:r>
      <w:r w:rsidR="009A04F8" w:rsidRPr="00FD6908">
        <w:rPr>
          <w:rFonts w:ascii="Times New Roman" w:hAnsi="Times New Roman"/>
          <w:bCs/>
          <w:sz w:val="24"/>
          <w:szCs w:val="24"/>
          <w:lang w:val="bg-BG" w:eastAsia="bg-BG"/>
        </w:rPr>
        <w:t>ъгласно чл. 2 на</w:t>
      </w:r>
      <w:r w:rsidRPr="00FD6908">
        <w:rPr>
          <w:rFonts w:ascii="Times New Roman" w:hAnsi="Times New Roman"/>
          <w:bCs/>
          <w:sz w:val="24"/>
          <w:szCs w:val="24"/>
          <w:lang w:val="bg-BG" w:eastAsia="bg-BG"/>
        </w:rPr>
        <w:t xml:space="preserve"> същото</w:t>
      </w:r>
      <w:r w:rsidR="00FD6908" w:rsidRPr="00FD6908">
        <w:rPr>
          <w:rFonts w:ascii="Times New Roman" w:hAnsi="Times New Roman"/>
          <w:bCs/>
          <w:sz w:val="24"/>
          <w:szCs w:val="24"/>
          <w:lang w:val="bg-BG" w:eastAsia="bg-BG"/>
        </w:rPr>
        <w:t xml:space="preserve">, а именно </w:t>
      </w:r>
      <w:r w:rsidR="00FD6908" w:rsidRPr="00FD6908">
        <w:rPr>
          <w:rFonts w:ascii="Times New Roman" w:hAnsi="Times New Roman"/>
          <w:sz w:val="24"/>
          <w:szCs w:val="24"/>
          <w:lang w:val="bg-BG"/>
        </w:rPr>
        <w:t xml:space="preserve">помощ под формата на компенсация за обществена услуга, предоставена на предприятия, натоварени с извършването на УОИИ, </w:t>
      </w:r>
      <w:r w:rsidR="00FD6908" w:rsidRPr="00FD6908">
        <w:rPr>
          <w:rFonts w:ascii="Times New Roman" w:hAnsi="Times New Roman"/>
          <w:b/>
          <w:sz w:val="24"/>
          <w:szCs w:val="24"/>
          <w:lang w:val="bg-BG"/>
        </w:rPr>
        <w:t>която попада в една от следните категории</w:t>
      </w:r>
      <w:r w:rsidR="005D6386" w:rsidRPr="00FD6908">
        <w:rPr>
          <w:rFonts w:ascii="Times New Roman" w:hAnsi="Times New Roman"/>
          <w:bCs/>
          <w:sz w:val="24"/>
          <w:szCs w:val="24"/>
          <w:lang w:val="bg-BG" w:eastAsia="bg-BG"/>
        </w:rPr>
        <w:t>:</w:t>
      </w:r>
    </w:p>
    <w:p w14:paraId="0E47BA7E" w14:textId="77777777" w:rsidR="00657AD1" w:rsidRPr="00FD6908" w:rsidRDefault="00657AD1" w:rsidP="00FD6908">
      <w:pPr>
        <w:spacing w:before="120"/>
        <w:jc w:val="both"/>
        <w:rPr>
          <w:rFonts w:ascii="Times New Roman" w:hAnsi="Times New Roman"/>
          <w:bCs/>
          <w:sz w:val="24"/>
          <w:szCs w:val="24"/>
          <w:lang w:val="bg-BG" w:eastAsia="bg-BG"/>
        </w:rPr>
      </w:pPr>
      <w:r w:rsidRPr="00FD6908">
        <w:rPr>
          <w:rFonts w:ascii="Times New Roman" w:hAnsi="Times New Roman"/>
          <w:bCs/>
          <w:sz w:val="24"/>
          <w:szCs w:val="24"/>
          <w:lang w:val="bg-BG" w:eastAsia="bg-BG"/>
        </w:rPr>
        <w:t>a) компенсация, която не надвишава годишна сума от 20 милиона евро за предоставянето на УОИИ в области, различни от транспорта и транспортната инфраструктура, включително социални услуги, които не са посочени в буква в), и лекарства от критично значение;</w:t>
      </w:r>
    </w:p>
    <w:p w14:paraId="70CA1EDB" w14:textId="77777777" w:rsidR="00657AD1" w:rsidRPr="00FD6908" w:rsidRDefault="00657AD1" w:rsidP="00FD6908">
      <w:pPr>
        <w:spacing w:before="120"/>
        <w:jc w:val="both"/>
        <w:rPr>
          <w:rFonts w:ascii="Times New Roman" w:hAnsi="Times New Roman"/>
          <w:bCs/>
          <w:sz w:val="24"/>
          <w:szCs w:val="24"/>
          <w:lang w:val="bg-BG" w:eastAsia="bg-BG"/>
        </w:rPr>
      </w:pPr>
      <w:r w:rsidRPr="00FD6908">
        <w:rPr>
          <w:rFonts w:ascii="Times New Roman" w:hAnsi="Times New Roman"/>
          <w:bCs/>
          <w:sz w:val="24"/>
          <w:szCs w:val="24"/>
          <w:lang w:val="bg-BG" w:eastAsia="bg-BG"/>
        </w:rPr>
        <w:t>б) компенсация за предоставяне на УОИИ от болници, предоставящи медицинско обслужване, включително, когато е приложимо, спешно обслужване; извършването на допълнителни дейности, пряко свързани с основните дейности, особено в областта на научните изследвания, не препятства обаче настоящият параграф да бъде прилаган;</w:t>
      </w:r>
    </w:p>
    <w:p w14:paraId="150EA269" w14:textId="77777777" w:rsidR="00657AD1" w:rsidRPr="00FD6908" w:rsidRDefault="00657AD1" w:rsidP="00FD6908">
      <w:pPr>
        <w:spacing w:before="120"/>
        <w:jc w:val="both"/>
        <w:rPr>
          <w:rFonts w:ascii="Times New Roman" w:hAnsi="Times New Roman"/>
          <w:bCs/>
          <w:sz w:val="24"/>
          <w:szCs w:val="24"/>
          <w:lang w:val="bg-BG" w:eastAsia="bg-BG"/>
        </w:rPr>
      </w:pPr>
      <w:r w:rsidRPr="00FD6908">
        <w:rPr>
          <w:rFonts w:ascii="Times New Roman" w:hAnsi="Times New Roman"/>
          <w:bCs/>
          <w:sz w:val="24"/>
          <w:szCs w:val="24"/>
          <w:lang w:val="bg-BG" w:eastAsia="bg-BG"/>
        </w:rPr>
        <w:t>в) компенсация за предоставяне на УОИИ за посрещане на социални нужди във връзка със здравеопазването и дългосрочните грижи, грижите за децата, достъпа до пазара на труда и реинтегрирането в него и грижите и социалното включване на уязвими групи, включително физическата достъпност и услугите, свързани с помощни технологии, за лица с увреждания;</w:t>
      </w:r>
    </w:p>
    <w:p w14:paraId="6D794A84" w14:textId="5AB66789" w:rsidR="00657AD1" w:rsidRPr="00FD6908" w:rsidRDefault="00657AD1" w:rsidP="00FD6908">
      <w:pPr>
        <w:spacing w:before="120"/>
        <w:jc w:val="both"/>
        <w:rPr>
          <w:rFonts w:ascii="Times New Roman" w:hAnsi="Times New Roman"/>
          <w:bCs/>
          <w:sz w:val="24"/>
          <w:szCs w:val="24"/>
          <w:lang w:val="bg-BG" w:eastAsia="bg-BG"/>
        </w:rPr>
      </w:pPr>
      <w:r w:rsidRPr="00FD6908">
        <w:rPr>
          <w:rFonts w:ascii="Times New Roman" w:hAnsi="Times New Roman"/>
          <w:bCs/>
          <w:sz w:val="24"/>
          <w:szCs w:val="24"/>
          <w:lang w:val="bg-BG" w:eastAsia="bg-BG"/>
        </w:rPr>
        <w:t>г) компенсация за предоставяне на УОИИ за социални жилища, когато услугите за социални жилища отговарят на изискванията, посочени в приложението</w:t>
      </w:r>
      <w:r w:rsidR="001B1778">
        <w:rPr>
          <w:rFonts w:ascii="Times New Roman" w:hAnsi="Times New Roman"/>
          <w:bCs/>
          <w:sz w:val="24"/>
          <w:szCs w:val="24"/>
          <w:lang w:val="bg-BG" w:eastAsia="bg-BG"/>
        </w:rPr>
        <w:t xml:space="preserve"> към Решението</w:t>
      </w:r>
      <w:r w:rsidRPr="00FD6908">
        <w:rPr>
          <w:rFonts w:ascii="Times New Roman" w:hAnsi="Times New Roman"/>
          <w:bCs/>
          <w:sz w:val="24"/>
          <w:szCs w:val="24"/>
          <w:lang w:val="bg-BG" w:eastAsia="bg-BG"/>
        </w:rPr>
        <w:t>;</w:t>
      </w:r>
    </w:p>
    <w:p w14:paraId="612CA8E1" w14:textId="003AA927" w:rsidR="00657AD1" w:rsidRPr="00FD6908" w:rsidRDefault="00657AD1" w:rsidP="00FD6908">
      <w:pPr>
        <w:spacing w:before="120"/>
        <w:jc w:val="both"/>
        <w:rPr>
          <w:rFonts w:ascii="Times New Roman" w:hAnsi="Times New Roman"/>
          <w:bCs/>
          <w:sz w:val="24"/>
          <w:szCs w:val="24"/>
          <w:lang w:val="bg-BG" w:eastAsia="bg-BG"/>
        </w:rPr>
      </w:pPr>
      <w:r w:rsidRPr="00FD6908">
        <w:rPr>
          <w:rFonts w:ascii="Times New Roman" w:hAnsi="Times New Roman"/>
          <w:bCs/>
          <w:sz w:val="24"/>
          <w:szCs w:val="24"/>
          <w:lang w:val="bg-BG" w:eastAsia="bg-BG"/>
        </w:rPr>
        <w:t>д) компенсация за предоставяне на УОИИ за финансово достъпни жилища, когато услугите за финансово достъпни жилища отговарят на изискв</w:t>
      </w:r>
      <w:r w:rsidRPr="00D87E6C">
        <w:rPr>
          <w:rFonts w:ascii="Times New Roman" w:hAnsi="Times New Roman"/>
          <w:bCs/>
          <w:sz w:val="24"/>
          <w:szCs w:val="24"/>
          <w:lang w:val="bg-BG" w:eastAsia="bg-BG"/>
        </w:rPr>
        <w:t>анията, посочени в приложението</w:t>
      </w:r>
      <w:r w:rsidR="001B1778">
        <w:rPr>
          <w:rFonts w:ascii="Times New Roman" w:hAnsi="Times New Roman"/>
          <w:bCs/>
          <w:sz w:val="24"/>
          <w:szCs w:val="24"/>
          <w:lang w:val="bg-BG" w:eastAsia="bg-BG"/>
        </w:rPr>
        <w:t xml:space="preserve"> към Решението</w:t>
      </w:r>
      <w:r w:rsidRPr="00D87E6C">
        <w:rPr>
          <w:rFonts w:ascii="Times New Roman" w:hAnsi="Times New Roman"/>
          <w:bCs/>
          <w:sz w:val="24"/>
          <w:szCs w:val="24"/>
          <w:lang w:val="bg-BG" w:eastAsia="bg-BG"/>
        </w:rPr>
        <w:t>.</w:t>
      </w:r>
    </w:p>
    <w:p w14:paraId="1D2BA47D" w14:textId="397DF42D" w:rsidR="005D6386" w:rsidRDefault="005D6386" w:rsidP="005D6386">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 xml:space="preserve">ВАЖНО! Решение </w:t>
      </w:r>
      <w:r w:rsidR="00F1331E" w:rsidRPr="003D354F">
        <w:rPr>
          <w:rFonts w:ascii="Times New Roman" w:hAnsi="Times New Roman"/>
          <w:bCs/>
          <w:sz w:val="24"/>
          <w:szCs w:val="24"/>
          <w:lang w:val="bg-BG" w:eastAsia="bg-BG"/>
        </w:rPr>
        <w:t>(EC) 2025/2630</w:t>
      </w:r>
      <w:r w:rsidR="00F1331E" w:rsidRPr="003D354F">
        <w:rPr>
          <w:rFonts w:ascii="Times New Roman" w:hAnsi="Times New Roman"/>
          <w:bCs/>
          <w:i/>
          <w:sz w:val="24"/>
          <w:szCs w:val="24"/>
        </w:rPr>
        <w:t xml:space="preserve"> </w:t>
      </w:r>
      <w:r w:rsidRPr="00572420">
        <w:rPr>
          <w:rFonts w:ascii="Times New Roman" w:hAnsi="Times New Roman"/>
          <w:bCs/>
          <w:sz w:val="24"/>
          <w:szCs w:val="24"/>
          <w:lang w:val="bg-BG" w:eastAsia="bg-BG"/>
        </w:rPr>
        <w:t>не се прилага за държавна помощ във вид на компенсация за обществени услуги, предоставена на предприятия в областта на наземния транспорт!</w:t>
      </w:r>
    </w:p>
    <w:p w14:paraId="113B7F4E" w14:textId="47F1B11F" w:rsidR="00C45153" w:rsidRPr="00C45153" w:rsidRDefault="00FA3AC4" w:rsidP="003D354F">
      <w:pPr>
        <w:spacing w:before="120"/>
        <w:jc w:val="both"/>
        <w:rPr>
          <w:rFonts w:ascii="Times New Roman" w:hAnsi="Times New Roman"/>
          <w:b/>
          <w:bCs/>
          <w:sz w:val="24"/>
          <w:szCs w:val="24"/>
          <w:lang w:val="bg-BG" w:eastAsia="bg-BG"/>
        </w:rPr>
      </w:pPr>
      <w:r w:rsidRPr="00572420">
        <w:rPr>
          <w:rFonts w:ascii="Times New Roman" w:hAnsi="Times New Roman"/>
          <w:bCs/>
          <w:sz w:val="24"/>
          <w:szCs w:val="24"/>
          <w:lang w:val="bg-BG" w:eastAsia="bg-BG"/>
        </w:rPr>
        <w:t xml:space="preserve">За прилагането на режим </w:t>
      </w:r>
      <w:r>
        <w:rPr>
          <w:rFonts w:ascii="Times New Roman" w:hAnsi="Times New Roman"/>
          <w:bCs/>
          <w:sz w:val="24"/>
          <w:szCs w:val="24"/>
          <w:lang w:val="bg-BG" w:eastAsia="bg-BG"/>
        </w:rPr>
        <w:t xml:space="preserve">на помощ в съответсвие с Решението за УОИИ е необходимо </w:t>
      </w:r>
      <w:r>
        <w:rPr>
          <w:rFonts w:ascii="Times New Roman" w:hAnsi="Times New Roman"/>
          <w:b/>
          <w:bCs/>
          <w:sz w:val="24"/>
          <w:szCs w:val="24"/>
          <w:lang w:val="bg-BG" w:eastAsia="bg-BG"/>
        </w:rPr>
        <w:t>д</w:t>
      </w:r>
      <w:r w:rsidR="00A95FFD" w:rsidRPr="00C45153">
        <w:rPr>
          <w:rFonts w:ascii="Times New Roman" w:hAnsi="Times New Roman"/>
          <w:b/>
          <w:bCs/>
          <w:sz w:val="24"/>
          <w:szCs w:val="24"/>
          <w:lang w:val="bg-BG" w:eastAsia="bg-BG"/>
        </w:rPr>
        <w:t xml:space="preserve">ейността по изпълнение на </w:t>
      </w:r>
      <w:r>
        <w:rPr>
          <w:rFonts w:ascii="Times New Roman" w:hAnsi="Times New Roman"/>
          <w:b/>
          <w:bCs/>
          <w:sz w:val="24"/>
          <w:szCs w:val="24"/>
          <w:lang w:val="bg-BG" w:eastAsia="bg-BG"/>
        </w:rPr>
        <w:t>УОИИ</w:t>
      </w:r>
      <w:r w:rsidR="00A95FFD" w:rsidRPr="00C45153">
        <w:rPr>
          <w:rFonts w:ascii="Times New Roman" w:hAnsi="Times New Roman"/>
          <w:b/>
          <w:bCs/>
          <w:sz w:val="24"/>
          <w:szCs w:val="24"/>
          <w:lang w:val="bg-BG" w:eastAsia="bg-BG"/>
        </w:rPr>
        <w:t xml:space="preserve"> да е възложена чрез съответен акт на възлагане</w:t>
      </w:r>
      <w:r w:rsidR="008310EC">
        <w:rPr>
          <w:rFonts w:ascii="Times New Roman" w:hAnsi="Times New Roman"/>
          <w:b/>
          <w:bCs/>
          <w:sz w:val="24"/>
          <w:szCs w:val="24"/>
          <w:lang w:val="bg-BG" w:eastAsia="bg-BG"/>
        </w:rPr>
        <w:t xml:space="preserve"> в съответствие с чл. 4 </w:t>
      </w:r>
      <w:r w:rsidR="00A95FFD" w:rsidRPr="00C45153">
        <w:rPr>
          <w:rFonts w:ascii="Times New Roman" w:hAnsi="Times New Roman"/>
          <w:b/>
          <w:bCs/>
          <w:sz w:val="24"/>
          <w:szCs w:val="24"/>
          <w:lang w:val="bg-BG" w:eastAsia="bg-BG"/>
        </w:rPr>
        <w:t>на Решение</w:t>
      </w:r>
      <w:r w:rsidR="00A95FFD" w:rsidRPr="00D87E6C">
        <w:rPr>
          <w:rFonts w:ascii="Times New Roman" w:hAnsi="Times New Roman"/>
          <w:b/>
          <w:bCs/>
          <w:sz w:val="24"/>
          <w:szCs w:val="24"/>
          <w:lang w:val="bg-BG" w:eastAsia="bg-BG"/>
        </w:rPr>
        <w:t xml:space="preserve">то </w:t>
      </w:r>
      <w:r w:rsidR="00786415">
        <w:rPr>
          <w:rFonts w:ascii="Times New Roman" w:hAnsi="Times New Roman"/>
          <w:b/>
          <w:bCs/>
          <w:sz w:val="24"/>
          <w:szCs w:val="24"/>
          <w:lang w:val="bg-BG" w:eastAsia="bg-BG"/>
        </w:rPr>
        <w:t>за УОИИ</w:t>
      </w:r>
      <w:r w:rsidR="00A95FFD" w:rsidRPr="00C45153">
        <w:rPr>
          <w:rFonts w:ascii="Times New Roman" w:hAnsi="Times New Roman"/>
          <w:b/>
          <w:bCs/>
          <w:sz w:val="24"/>
          <w:szCs w:val="24"/>
          <w:lang w:val="bg-BG" w:eastAsia="bg-BG"/>
        </w:rPr>
        <w:t xml:space="preserve">. </w:t>
      </w:r>
    </w:p>
    <w:p w14:paraId="328F9EDD" w14:textId="77777777" w:rsidR="00677FD0" w:rsidRPr="00572420" w:rsidRDefault="00677FD0" w:rsidP="00427904">
      <w:pPr>
        <w:spacing w:before="120"/>
        <w:ind w:left="720"/>
        <w:jc w:val="both"/>
        <w:rPr>
          <w:rFonts w:ascii="Times New Roman" w:hAnsi="Times New Roman"/>
          <w:b/>
          <w:bCs/>
          <w:sz w:val="24"/>
          <w:szCs w:val="24"/>
          <w:lang w:val="bg-BG" w:eastAsia="bg-BG"/>
        </w:rPr>
      </w:pPr>
    </w:p>
    <w:p w14:paraId="4ACE61B8" w14:textId="1E24BC71" w:rsidR="00677FD0" w:rsidRDefault="00677FD0" w:rsidP="00A95FFD">
      <w:pPr>
        <w:pStyle w:val="ListParagraph"/>
        <w:numPr>
          <w:ilvl w:val="0"/>
          <w:numId w:val="59"/>
        </w:numPr>
        <w:spacing w:before="120"/>
        <w:jc w:val="both"/>
        <w:rPr>
          <w:rFonts w:ascii="Times New Roman" w:hAnsi="Times New Roman"/>
          <w:b/>
          <w:bCs/>
          <w:sz w:val="24"/>
          <w:szCs w:val="24"/>
          <w:lang w:val="bg-BG" w:eastAsia="bg-BG"/>
        </w:rPr>
      </w:pPr>
      <w:r>
        <w:rPr>
          <w:rFonts w:ascii="Times New Roman" w:hAnsi="Times New Roman"/>
          <w:b/>
          <w:bCs/>
          <w:sz w:val="24"/>
          <w:szCs w:val="24"/>
          <w:lang w:val="bg-BG" w:eastAsia="bg-BG"/>
        </w:rPr>
        <w:t xml:space="preserve">Акт </w:t>
      </w:r>
      <w:r w:rsidR="00D34572">
        <w:rPr>
          <w:rFonts w:ascii="Times New Roman" w:hAnsi="Times New Roman"/>
          <w:b/>
          <w:bCs/>
          <w:sz w:val="24"/>
          <w:szCs w:val="24"/>
          <w:lang w:val="bg-BG" w:eastAsia="bg-BG"/>
        </w:rPr>
        <w:t xml:space="preserve">на </w:t>
      </w:r>
      <w:r>
        <w:rPr>
          <w:rFonts w:ascii="Times New Roman" w:hAnsi="Times New Roman"/>
          <w:b/>
          <w:bCs/>
          <w:sz w:val="24"/>
          <w:szCs w:val="24"/>
          <w:lang w:val="bg-BG" w:eastAsia="bg-BG"/>
        </w:rPr>
        <w:t>възлагане</w:t>
      </w:r>
    </w:p>
    <w:p w14:paraId="6A87BD16" w14:textId="3CDE667C" w:rsidR="00A95FFD" w:rsidRDefault="00677FD0" w:rsidP="00355802">
      <w:pPr>
        <w:spacing w:before="120"/>
        <w:jc w:val="both"/>
        <w:rPr>
          <w:rFonts w:ascii="Times New Roman" w:hAnsi="Times New Roman"/>
          <w:bCs/>
          <w:sz w:val="24"/>
          <w:szCs w:val="24"/>
          <w:lang w:val="bg-BG" w:eastAsia="bg-BG"/>
        </w:rPr>
      </w:pPr>
      <w:r w:rsidRPr="00427904">
        <w:rPr>
          <w:rFonts w:ascii="Times New Roman" w:hAnsi="Times New Roman"/>
          <w:bCs/>
          <w:sz w:val="24"/>
          <w:szCs w:val="24"/>
          <w:lang w:val="bg-BG" w:eastAsia="bg-BG"/>
        </w:rPr>
        <w:t xml:space="preserve">Акт на възлагане може да бъде нормативен акт, решение, договор или друг подобен, който има съдържанието и реквизитите, определени в Решение </w:t>
      </w:r>
      <w:r w:rsidR="00C45153" w:rsidRPr="0019616E">
        <w:rPr>
          <w:rFonts w:ascii="Times New Roman" w:hAnsi="Times New Roman"/>
          <w:bCs/>
          <w:sz w:val="24"/>
          <w:szCs w:val="24"/>
          <w:lang w:val="bg-BG" w:eastAsia="bg-BG"/>
        </w:rPr>
        <w:t>(EC) 2025/2630</w:t>
      </w:r>
      <w:r w:rsidR="00C11824">
        <w:rPr>
          <w:rFonts w:ascii="Times New Roman" w:hAnsi="Times New Roman"/>
          <w:bCs/>
          <w:sz w:val="24"/>
          <w:szCs w:val="24"/>
          <w:lang w:val="bg-BG" w:eastAsia="bg-BG"/>
        </w:rPr>
        <w:t xml:space="preserve"> </w:t>
      </w:r>
      <w:r w:rsidR="003D354F">
        <w:rPr>
          <w:rFonts w:ascii="Times New Roman" w:hAnsi="Times New Roman"/>
          <w:bCs/>
          <w:sz w:val="24"/>
          <w:szCs w:val="24"/>
          <w:lang w:val="bg-BG" w:eastAsia="bg-BG"/>
        </w:rPr>
        <w:t>на ЕК</w:t>
      </w:r>
      <w:r w:rsidRPr="00427904">
        <w:rPr>
          <w:rFonts w:ascii="Times New Roman" w:hAnsi="Times New Roman"/>
          <w:bCs/>
          <w:sz w:val="24"/>
          <w:szCs w:val="24"/>
          <w:lang w:val="bg-BG" w:eastAsia="bg-BG"/>
        </w:rPr>
        <w:t>.</w:t>
      </w:r>
    </w:p>
    <w:p w14:paraId="746DEEBF" w14:textId="216DA8CF" w:rsidR="00355802" w:rsidRPr="00572420" w:rsidRDefault="008310EC" w:rsidP="00355802">
      <w:p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Съгласно чл. 4 на Решението за УОИИ</w:t>
      </w:r>
      <w:r w:rsidR="00786415">
        <w:rPr>
          <w:rFonts w:ascii="Times New Roman" w:hAnsi="Times New Roman"/>
          <w:bCs/>
          <w:sz w:val="24"/>
          <w:szCs w:val="24"/>
          <w:lang w:val="bg-BG" w:eastAsia="bg-BG"/>
        </w:rPr>
        <w:t xml:space="preserve"> в а</w:t>
      </w:r>
      <w:r w:rsidR="00355802" w:rsidRPr="00572420">
        <w:rPr>
          <w:rFonts w:ascii="Times New Roman" w:hAnsi="Times New Roman"/>
          <w:bCs/>
          <w:sz w:val="24"/>
          <w:szCs w:val="24"/>
          <w:lang w:val="bg-BG" w:eastAsia="bg-BG"/>
        </w:rPr>
        <w:t>кта на възлагане са определени:</w:t>
      </w:r>
    </w:p>
    <w:p w14:paraId="386D1BF5" w14:textId="77777777" w:rsidR="00355802" w:rsidRPr="00572420" w:rsidRDefault="00355802" w:rsidP="00355802">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 xml:space="preserve">а) съдържанието и продължителността на задълженията за </w:t>
      </w:r>
      <w:r w:rsidR="00C11824">
        <w:rPr>
          <w:rFonts w:ascii="Times New Roman" w:hAnsi="Times New Roman"/>
          <w:bCs/>
          <w:sz w:val="24"/>
          <w:szCs w:val="24"/>
          <w:lang w:val="bg-BG" w:eastAsia="bg-BG"/>
        </w:rPr>
        <w:t xml:space="preserve">предоставяне на </w:t>
      </w:r>
      <w:r w:rsidRPr="00572420">
        <w:rPr>
          <w:rFonts w:ascii="Times New Roman" w:hAnsi="Times New Roman"/>
          <w:bCs/>
          <w:sz w:val="24"/>
          <w:szCs w:val="24"/>
          <w:lang w:val="bg-BG" w:eastAsia="bg-BG"/>
        </w:rPr>
        <w:t>обществена услуга;</w:t>
      </w:r>
    </w:p>
    <w:p w14:paraId="4CD66889" w14:textId="77777777" w:rsidR="00355802" w:rsidRPr="00572420" w:rsidRDefault="00355802" w:rsidP="00355802">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б) предприятието и където е приложимо – съответната територия;</w:t>
      </w:r>
    </w:p>
    <w:p w14:paraId="58752423" w14:textId="7FEF5CBF" w:rsidR="00355802" w:rsidRPr="00572420" w:rsidRDefault="00355802" w:rsidP="00355802">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lastRenderedPageBreak/>
        <w:t>в)</w:t>
      </w:r>
      <w:r w:rsidR="00CD1297">
        <w:rPr>
          <w:rFonts w:ascii="Times New Roman" w:hAnsi="Times New Roman"/>
          <w:bCs/>
          <w:sz w:val="24"/>
          <w:szCs w:val="24"/>
          <w:lang w:val="bg-BG" w:eastAsia="bg-BG"/>
        </w:rPr>
        <w:t xml:space="preserve"> </w:t>
      </w:r>
      <w:r w:rsidR="00786415">
        <w:rPr>
          <w:rFonts w:ascii="Times New Roman" w:hAnsi="Times New Roman"/>
          <w:bCs/>
          <w:sz w:val="24"/>
          <w:szCs w:val="24"/>
          <w:lang w:val="bg-BG" w:eastAsia="bg-BG"/>
        </w:rPr>
        <w:t>естеството</w:t>
      </w:r>
      <w:r w:rsidR="00786415" w:rsidRPr="00572420">
        <w:rPr>
          <w:rFonts w:ascii="Times New Roman" w:hAnsi="Times New Roman"/>
          <w:bCs/>
          <w:sz w:val="24"/>
          <w:szCs w:val="24"/>
          <w:lang w:val="bg-BG" w:eastAsia="bg-BG"/>
        </w:rPr>
        <w:t xml:space="preserve"> </w:t>
      </w:r>
      <w:r w:rsidRPr="00572420">
        <w:rPr>
          <w:rFonts w:ascii="Times New Roman" w:hAnsi="Times New Roman"/>
          <w:bCs/>
          <w:sz w:val="24"/>
          <w:szCs w:val="24"/>
          <w:lang w:val="bg-BG" w:eastAsia="bg-BG"/>
        </w:rPr>
        <w:t>на всички изключителни или специални права</w:t>
      </w:r>
      <w:r w:rsidR="00C11824">
        <w:rPr>
          <w:rFonts w:ascii="Times New Roman" w:hAnsi="Times New Roman"/>
          <w:bCs/>
          <w:sz w:val="24"/>
          <w:szCs w:val="24"/>
          <w:lang w:val="bg-BG" w:eastAsia="bg-BG"/>
        </w:rPr>
        <w:t>,</w:t>
      </w:r>
      <w:r w:rsidRPr="00572420">
        <w:rPr>
          <w:rFonts w:ascii="Times New Roman" w:hAnsi="Times New Roman"/>
          <w:bCs/>
          <w:sz w:val="24"/>
          <w:szCs w:val="24"/>
          <w:lang w:val="bg-BG" w:eastAsia="bg-BG"/>
        </w:rPr>
        <w:t xml:space="preserve"> </w:t>
      </w:r>
      <w:r w:rsidR="00C11824">
        <w:rPr>
          <w:rFonts w:ascii="Times New Roman" w:hAnsi="Times New Roman"/>
          <w:bCs/>
          <w:sz w:val="24"/>
          <w:szCs w:val="24"/>
          <w:lang w:val="bg-BG" w:eastAsia="bg-BG"/>
        </w:rPr>
        <w:t>п</w:t>
      </w:r>
      <w:r w:rsidRPr="00572420">
        <w:rPr>
          <w:rFonts w:ascii="Times New Roman" w:hAnsi="Times New Roman"/>
          <w:bCs/>
          <w:sz w:val="24"/>
          <w:szCs w:val="24"/>
          <w:lang w:val="bg-BG" w:eastAsia="bg-BG"/>
        </w:rPr>
        <w:t>редоставени на предприятието от предоставящия орган;</w:t>
      </w:r>
    </w:p>
    <w:p w14:paraId="20F840C9" w14:textId="74B491CE" w:rsidR="00355802" w:rsidRPr="00572420" w:rsidRDefault="00355802" w:rsidP="00355802">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г) описание на механизм</w:t>
      </w:r>
      <w:r w:rsidR="00786415">
        <w:rPr>
          <w:rFonts w:ascii="Times New Roman" w:hAnsi="Times New Roman"/>
          <w:bCs/>
          <w:sz w:val="24"/>
          <w:szCs w:val="24"/>
          <w:lang w:val="bg-BG" w:eastAsia="bg-BG"/>
        </w:rPr>
        <w:t>а за компенсация</w:t>
      </w:r>
      <w:r w:rsidRPr="00572420">
        <w:rPr>
          <w:rFonts w:ascii="Times New Roman" w:hAnsi="Times New Roman"/>
          <w:bCs/>
          <w:sz w:val="24"/>
          <w:szCs w:val="24"/>
          <w:lang w:val="bg-BG" w:eastAsia="bg-BG"/>
        </w:rPr>
        <w:t xml:space="preserve"> и параметрите за изчисляване, контролиране и преглед на компенсацията;</w:t>
      </w:r>
    </w:p>
    <w:p w14:paraId="6EDA3256" w14:textId="4E4A7748" w:rsidR="00355802" w:rsidRPr="00572420" w:rsidRDefault="00355802" w:rsidP="00355802">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д) мерките за избягване и възстановяване на свръх-компенсации</w:t>
      </w:r>
      <w:r w:rsidR="00786415">
        <w:rPr>
          <w:rFonts w:ascii="Times New Roman" w:hAnsi="Times New Roman"/>
          <w:bCs/>
          <w:sz w:val="24"/>
          <w:szCs w:val="24"/>
          <w:lang w:val="bg-BG" w:eastAsia="bg-BG"/>
        </w:rPr>
        <w:t>.</w:t>
      </w:r>
    </w:p>
    <w:p w14:paraId="395BA132" w14:textId="069E3BEC" w:rsidR="00C11824" w:rsidRPr="00572420" w:rsidRDefault="00C11824" w:rsidP="00D87E6C">
      <w:pPr>
        <w:spacing w:before="120"/>
        <w:jc w:val="both"/>
        <w:rPr>
          <w:rFonts w:ascii="Times New Roman" w:hAnsi="Times New Roman"/>
          <w:bCs/>
          <w:sz w:val="24"/>
          <w:szCs w:val="24"/>
          <w:lang w:val="bg-BG" w:eastAsia="bg-BG"/>
        </w:rPr>
      </w:pPr>
    </w:p>
    <w:p w14:paraId="0B43D621" w14:textId="7F6D703F" w:rsidR="000572C6" w:rsidRDefault="00355802" w:rsidP="003D354F">
      <w:pPr>
        <w:spacing w:before="120"/>
        <w:jc w:val="both"/>
        <w:rPr>
          <w:rFonts w:ascii="Times New Roman" w:hAnsi="Times New Roman"/>
          <w:bCs/>
          <w:sz w:val="24"/>
          <w:szCs w:val="24"/>
          <w:lang w:val="bg-BG" w:eastAsia="bg-BG"/>
        </w:rPr>
      </w:pPr>
      <w:r w:rsidRPr="003D354F">
        <w:rPr>
          <w:rFonts w:ascii="Times New Roman" w:hAnsi="Times New Roman"/>
          <w:b/>
          <w:bCs/>
          <w:sz w:val="24"/>
          <w:szCs w:val="24"/>
          <w:u w:val="single"/>
          <w:lang w:val="bg-BG" w:eastAsia="bg-BG"/>
        </w:rPr>
        <w:t>Срокът на възлагане</w:t>
      </w:r>
      <w:r w:rsidRPr="00572420">
        <w:rPr>
          <w:rFonts w:ascii="Times New Roman" w:hAnsi="Times New Roman"/>
          <w:b/>
          <w:bCs/>
          <w:sz w:val="24"/>
          <w:szCs w:val="24"/>
          <w:lang w:val="bg-BG" w:eastAsia="bg-BG"/>
        </w:rPr>
        <w:t xml:space="preserve"> не трябва да надвишава 10 години </w:t>
      </w:r>
      <w:r w:rsidRPr="003D354F">
        <w:rPr>
          <w:rFonts w:ascii="Times New Roman" w:hAnsi="Times New Roman"/>
          <w:bCs/>
          <w:sz w:val="24"/>
          <w:szCs w:val="24"/>
          <w:lang w:val="bg-BG" w:eastAsia="bg-BG"/>
        </w:rPr>
        <w:t xml:space="preserve">(от датата на възлагане), освен ако инвестициите не са в такъв размер, че да изискват период на амортизация </w:t>
      </w:r>
      <w:r w:rsidR="00D34572" w:rsidRPr="003D354F">
        <w:rPr>
          <w:rFonts w:ascii="Times New Roman" w:hAnsi="Times New Roman"/>
          <w:bCs/>
          <w:sz w:val="24"/>
          <w:szCs w:val="24"/>
          <w:lang w:val="bg-BG" w:eastAsia="bg-BG"/>
        </w:rPr>
        <w:t xml:space="preserve">през </w:t>
      </w:r>
      <w:r w:rsidR="00C11824" w:rsidRPr="003D354F">
        <w:rPr>
          <w:rFonts w:ascii="Times New Roman" w:hAnsi="Times New Roman" w:hint="eastAsia"/>
          <w:bCs/>
          <w:sz w:val="24"/>
          <w:szCs w:val="24"/>
          <w:lang w:val="bg-BG" w:eastAsia="bg-BG"/>
        </w:rPr>
        <w:t>по</w:t>
      </w:r>
      <w:r w:rsidR="00C11824" w:rsidRPr="003D354F">
        <w:rPr>
          <w:rFonts w:ascii="Times New Roman" w:hAnsi="Times New Roman"/>
          <w:bCs/>
          <w:sz w:val="24"/>
          <w:szCs w:val="24"/>
          <w:lang w:val="bg-BG" w:eastAsia="bg-BG"/>
        </w:rPr>
        <w:t>-</w:t>
      </w:r>
      <w:r w:rsidR="00C11824" w:rsidRPr="003D354F">
        <w:rPr>
          <w:rFonts w:ascii="Times New Roman" w:hAnsi="Times New Roman" w:hint="eastAsia"/>
          <w:bCs/>
          <w:sz w:val="24"/>
          <w:szCs w:val="24"/>
          <w:lang w:val="bg-BG" w:eastAsia="bg-BG"/>
        </w:rPr>
        <w:t>дълъг</w:t>
      </w:r>
      <w:r w:rsidR="00C11824" w:rsidRPr="003D354F">
        <w:rPr>
          <w:rFonts w:ascii="Times New Roman" w:hAnsi="Times New Roman"/>
          <w:bCs/>
          <w:sz w:val="24"/>
          <w:szCs w:val="24"/>
          <w:lang w:val="bg-BG" w:eastAsia="bg-BG"/>
        </w:rPr>
        <w:t xml:space="preserve"> </w:t>
      </w:r>
      <w:r w:rsidR="00C11824" w:rsidRPr="003D354F">
        <w:rPr>
          <w:rFonts w:ascii="Times New Roman" w:hAnsi="Times New Roman" w:hint="eastAsia"/>
          <w:bCs/>
          <w:sz w:val="24"/>
          <w:szCs w:val="24"/>
          <w:lang w:val="bg-BG" w:eastAsia="bg-BG"/>
        </w:rPr>
        <w:t>период</w:t>
      </w:r>
      <w:r w:rsidR="00C11824" w:rsidRPr="003D354F">
        <w:rPr>
          <w:rFonts w:ascii="Times New Roman" w:hAnsi="Times New Roman"/>
          <w:bCs/>
          <w:sz w:val="24"/>
          <w:szCs w:val="24"/>
          <w:lang w:val="bg-BG" w:eastAsia="bg-BG"/>
        </w:rPr>
        <w:t xml:space="preserve"> </w:t>
      </w:r>
      <w:r w:rsidR="00C11824" w:rsidRPr="003D354F">
        <w:rPr>
          <w:rFonts w:ascii="Times New Roman" w:hAnsi="Times New Roman" w:hint="eastAsia"/>
          <w:bCs/>
          <w:sz w:val="24"/>
          <w:szCs w:val="24"/>
          <w:lang w:val="bg-BG" w:eastAsia="bg-BG"/>
        </w:rPr>
        <w:t>от</w:t>
      </w:r>
      <w:r w:rsidR="00C11824" w:rsidRPr="003D354F">
        <w:rPr>
          <w:rFonts w:ascii="Times New Roman" w:hAnsi="Times New Roman"/>
          <w:bCs/>
          <w:sz w:val="24"/>
          <w:szCs w:val="24"/>
          <w:lang w:val="bg-BG" w:eastAsia="bg-BG"/>
        </w:rPr>
        <w:t xml:space="preserve"> </w:t>
      </w:r>
      <w:r w:rsidR="00C11824" w:rsidRPr="003D354F">
        <w:rPr>
          <w:rFonts w:ascii="Times New Roman" w:hAnsi="Times New Roman" w:hint="eastAsia"/>
          <w:bCs/>
          <w:sz w:val="24"/>
          <w:szCs w:val="24"/>
          <w:lang w:val="bg-BG" w:eastAsia="bg-BG"/>
        </w:rPr>
        <w:t>време</w:t>
      </w:r>
      <w:r w:rsidR="00C11824" w:rsidRPr="003D354F">
        <w:rPr>
          <w:rFonts w:ascii="Times New Roman" w:hAnsi="Times New Roman"/>
          <w:bCs/>
          <w:sz w:val="24"/>
          <w:szCs w:val="24"/>
          <w:lang w:val="bg-BG" w:eastAsia="bg-BG"/>
        </w:rPr>
        <w:t xml:space="preserve"> </w:t>
      </w:r>
      <w:r w:rsidR="00C11824" w:rsidRPr="003D354F">
        <w:rPr>
          <w:rFonts w:ascii="Times New Roman" w:hAnsi="Times New Roman" w:hint="eastAsia"/>
          <w:bCs/>
          <w:sz w:val="24"/>
          <w:szCs w:val="24"/>
          <w:lang w:val="bg-BG" w:eastAsia="bg-BG"/>
        </w:rPr>
        <w:t>в</w:t>
      </w:r>
      <w:r w:rsidR="00C11824" w:rsidRPr="003D354F">
        <w:rPr>
          <w:rFonts w:ascii="Times New Roman" w:hAnsi="Times New Roman"/>
          <w:bCs/>
          <w:sz w:val="24"/>
          <w:szCs w:val="24"/>
          <w:lang w:val="bg-BG" w:eastAsia="bg-BG"/>
        </w:rPr>
        <w:t xml:space="preserve"> </w:t>
      </w:r>
      <w:r w:rsidR="00C11824" w:rsidRPr="003D354F">
        <w:rPr>
          <w:rFonts w:ascii="Times New Roman" w:hAnsi="Times New Roman" w:hint="eastAsia"/>
          <w:bCs/>
          <w:sz w:val="24"/>
          <w:szCs w:val="24"/>
          <w:lang w:val="bg-BG" w:eastAsia="bg-BG"/>
        </w:rPr>
        <w:t>съответствие</w:t>
      </w:r>
      <w:r w:rsidR="00C11824" w:rsidRPr="003D354F">
        <w:rPr>
          <w:rFonts w:ascii="Times New Roman" w:hAnsi="Times New Roman"/>
          <w:bCs/>
          <w:sz w:val="24"/>
          <w:szCs w:val="24"/>
          <w:lang w:val="bg-BG" w:eastAsia="bg-BG"/>
        </w:rPr>
        <w:t xml:space="preserve"> </w:t>
      </w:r>
      <w:r w:rsidR="00C11824" w:rsidRPr="003D354F">
        <w:rPr>
          <w:rFonts w:ascii="Times New Roman" w:hAnsi="Times New Roman" w:hint="eastAsia"/>
          <w:bCs/>
          <w:sz w:val="24"/>
          <w:szCs w:val="24"/>
          <w:lang w:val="bg-BG" w:eastAsia="bg-BG"/>
        </w:rPr>
        <w:t>с</w:t>
      </w:r>
      <w:r w:rsidR="00C11824" w:rsidRPr="003D354F">
        <w:rPr>
          <w:rFonts w:ascii="Times New Roman" w:hAnsi="Times New Roman"/>
          <w:bCs/>
          <w:sz w:val="24"/>
          <w:szCs w:val="24"/>
          <w:lang w:val="bg-BG" w:eastAsia="bg-BG"/>
        </w:rPr>
        <w:t xml:space="preserve"> </w:t>
      </w:r>
      <w:r w:rsidR="00C11824" w:rsidRPr="003D354F">
        <w:rPr>
          <w:rFonts w:ascii="Times New Roman" w:hAnsi="Times New Roman" w:hint="eastAsia"/>
          <w:bCs/>
          <w:sz w:val="24"/>
          <w:szCs w:val="24"/>
          <w:lang w:val="bg-BG" w:eastAsia="bg-BG"/>
        </w:rPr>
        <w:t>общоприетите</w:t>
      </w:r>
      <w:r w:rsidR="00C11824" w:rsidRPr="003D354F">
        <w:rPr>
          <w:rFonts w:ascii="Times New Roman" w:hAnsi="Times New Roman"/>
          <w:bCs/>
          <w:sz w:val="24"/>
          <w:szCs w:val="24"/>
          <w:lang w:val="bg-BG" w:eastAsia="bg-BG"/>
        </w:rPr>
        <w:t xml:space="preserve"> </w:t>
      </w:r>
      <w:r w:rsidR="00C11824" w:rsidRPr="003D354F">
        <w:rPr>
          <w:rFonts w:ascii="Times New Roman" w:hAnsi="Times New Roman" w:hint="eastAsia"/>
          <w:bCs/>
          <w:sz w:val="24"/>
          <w:szCs w:val="24"/>
          <w:lang w:val="bg-BG" w:eastAsia="bg-BG"/>
        </w:rPr>
        <w:t>счетоводни</w:t>
      </w:r>
      <w:r w:rsidR="00C11824" w:rsidRPr="003D354F">
        <w:rPr>
          <w:rFonts w:ascii="Times New Roman" w:hAnsi="Times New Roman"/>
          <w:bCs/>
          <w:sz w:val="24"/>
          <w:szCs w:val="24"/>
          <w:lang w:val="bg-BG" w:eastAsia="bg-BG"/>
        </w:rPr>
        <w:t xml:space="preserve"> </w:t>
      </w:r>
      <w:r w:rsidR="00C11824" w:rsidRPr="003D354F">
        <w:rPr>
          <w:rFonts w:ascii="Times New Roman" w:hAnsi="Times New Roman" w:hint="eastAsia"/>
          <w:bCs/>
          <w:sz w:val="24"/>
          <w:szCs w:val="24"/>
          <w:lang w:val="bg-BG" w:eastAsia="bg-BG"/>
        </w:rPr>
        <w:t>принципи</w:t>
      </w:r>
      <w:r w:rsidR="00D34572">
        <w:rPr>
          <w:rFonts w:ascii="Times New Roman" w:hAnsi="Times New Roman"/>
          <w:bCs/>
          <w:sz w:val="24"/>
          <w:szCs w:val="24"/>
          <w:lang w:val="bg-BG" w:eastAsia="bg-BG"/>
        </w:rPr>
        <w:t>.</w:t>
      </w:r>
    </w:p>
    <w:p w14:paraId="447A7718" w14:textId="77777777" w:rsidR="00CD1297" w:rsidRPr="00572420" w:rsidRDefault="00CD1297" w:rsidP="00CD1297">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Разработването на акта за възлагане в съответствие с изискванията на Решението е ангажимент на конкретния бенефициент (КБ), който т</w:t>
      </w:r>
      <w:r>
        <w:rPr>
          <w:rFonts w:ascii="Times New Roman" w:hAnsi="Times New Roman"/>
          <w:bCs/>
          <w:sz w:val="24"/>
          <w:szCs w:val="24"/>
          <w:lang w:val="bg-BG" w:eastAsia="bg-BG"/>
        </w:rPr>
        <w:t>ой</w:t>
      </w:r>
      <w:r w:rsidRPr="00572420">
        <w:rPr>
          <w:rFonts w:ascii="Times New Roman" w:hAnsi="Times New Roman"/>
          <w:bCs/>
          <w:sz w:val="24"/>
          <w:szCs w:val="24"/>
          <w:lang w:val="bg-BG" w:eastAsia="bg-BG"/>
        </w:rPr>
        <w:t xml:space="preserve"> ще поем</w:t>
      </w:r>
      <w:r>
        <w:rPr>
          <w:rFonts w:ascii="Times New Roman" w:hAnsi="Times New Roman"/>
          <w:bCs/>
          <w:sz w:val="24"/>
          <w:szCs w:val="24"/>
          <w:lang w:val="bg-BG" w:eastAsia="bg-BG"/>
        </w:rPr>
        <w:t>е</w:t>
      </w:r>
      <w:r w:rsidRPr="00572420">
        <w:rPr>
          <w:rFonts w:ascii="Times New Roman" w:hAnsi="Times New Roman"/>
          <w:bCs/>
          <w:sz w:val="24"/>
          <w:szCs w:val="24"/>
          <w:lang w:val="bg-BG" w:eastAsia="bg-BG"/>
        </w:rPr>
        <w:t xml:space="preserve"> със сключването на договора за предоставяне на безвъзмездна финансова помощ.</w:t>
      </w:r>
    </w:p>
    <w:p w14:paraId="2937BC05" w14:textId="77777777" w:rsidR="000572C6" w:rsidRDefault="000572C6" w:rsidP="003D354F">
      <w:pPr>
        <w:spacing w:before="120"/>
        <w:jc w:val="both"/>
        <w:rPr>
          <w:rFonts w:ascii="Times New Roman" w:hAnsi="Times New Roman"/>
          <w:bCs/>
          <w:sz w:val="24"/>
          <w:szCs w:val="24"/>
          <w:lang w:val="bg-BG" w:eastAsia="bg-BG"/>
        </w:rPr>
      </w:pPr>
    </w:p>
    <w:p w14:paraId="5A34DFA9" w14:textId="77777777" w:rsidR="00FC5BBD" w:rsidRPr="00427904" w:rsidRDefault="00FC5BBD" w:rsidP="003D354F">
      <w:pPr>
        <w:pStyle w:val="ListParagraph"/>
        <w:numPr>
          <w:ilvl w:val="0"/>
          <w:numId w:val="59"/>
        </w:numPr>
        <w:spacing w:before="120"/>
        <w:jc w:val="both"/>
        <w:rPr>
          <w:rFonts w:ascii="Times New Roman" w:hAnsi="Times New Roman"/>
          <w:b/>
          <w:bCs/>
          <w:sz w:val="24"/>
          <w:szCs w:val="24"/>
          <w:lang w:val="bg-BG" w:eastAsia="bg-BG"/>
        </w:rPr>
      </w:pPr>
      <w:r>
        <w:rPr>
          <w:rFonts w:ascii="Times New Roman" w:hAnsi="Times New Roman"/>
          <w:b/>
          <w:bCs/>
          <w:sz w:val="24"/>
          <w:szCs w:val="24"/>
          <w:lang w:val="bg-BG" w:eastAsia="bg-BG"/>
        </w:rPr>
        <w:t>Размер на помощта</w:t>
      </w:r>
      <w:r w:rsidR="00FB2774">
        <w:rPr>
          <w:rFonts w:ascii="Times New Roman" w:hAnsi="Times New Roman"/>
          <w:b/>
          <w:bCs/>
          <w:sz w:val="24"/>
          <w:szCs w:val="24"/>
          <w:lang w:val="bg-BG" w:eastAsia="bg-BG"/>
        </w:rPr>
        <w:t xml:space="preserve"> под формата на компенсация за УОИИ</w:t>
      </w:r>
    </w:p>
    <w:p w14:paraId="42316E7E" w14:textId="4BC149B4" w:rsidR="00FA3AC4" w:rsidRPr="00D87E6C" w:rsidRDefault="009A04F8" w:rsidP="003D354F">
      <w:p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При определяне на годишната компенсация за УОИИ в размера ѝ трябва да бъде включена и</w:t>
      </w:r>
      <w:r w:rsidR="00FA3AC4" w:rsidRPr="00B24216">
        <w:rPr>
          <w:rFonts w:ascii="Times New Roman" w:hAnsi="Times New Roman"/>
          <w:b/>
          <w:bCs/>
          <w:sz w:val="24"/>
          <w:szCs w:val="24"/>
          <w:lang w:val="bg-BG" w:eastAsia="bg-BG"/>
        </w:rPr>
        <w:t xml:space="preserve"> относимата за съответната година част от общия размер на БФП по процедурата</w:t>
      </w:r>
      <w:r w:rsidR="00FA3AC4" w:rsidRPr="00B24216">
        <w:rPr>
          <w:rFonts w:ascii="Times New Roman" w:hAnsi="Times New Roman"/>
          <w:bCs/>
          <w:sz w:val="24"/>
          <w:szCs w:val="24"/>
          <w:lang w:val="bg-BG" w:eastAsia="bg-BG"/>
        </w:rPr>
        <w:t xml:space="preserve">. </w:t>
      </w:r>
      <w:r w:rsidR="00FA3AC4" w:rsidRPr="002B13C6">
        <w:rPr>
          <w:rFonts w:ascii="Times New Roman" w:hAnsi="Times New Roman"/>
          <w:b/>
          <w:bCs/>
          <w:sz w:val="24"/>
          <w:szCs w:val="24"/>
          <w:lang w:val="bg-BG" w:eastAsia="bg-BG"/>
        </w:rPr>
        <w:t>Относимата за съответната година част от общия размер на БФП се определя пропорционално на периода на икономическия живот на инвестицията, като представлява годишната ѝ амортизационна стойност</w:t>
      </w:r>
      <w:r w:rsidR="00FA3AC4">
        <w:t>.</w:t>
      </w:r>
      <w:r w:rsidR="00FA3AC4">
        <w:rPr>
          <w:lang w:val="bg-BG"/>
        </w:rPr>
        <w:t xml:space="preserve"> </w:t>
      </w:r>
      <w:r w:rsidR="00FA3AC4" w:rsidRPr="002B13C6">
        <w:rPr>
          <w:rFonts w:ascii="Times New Roman" w:hAnsi="Times New Roman"/>
          <w:bCs/>
          <w:sz w:val="24"/>
          <w:szCs w:val="24"/>
          <w:lang w:val="bg-BG" w:eastAsia="bg-BG"/>
        </w:rPr>
        <w:t>Когато размерът на компенсацията, се променя през периода на възлагане, годишният размер се изчислява като средната стойност на годишните размери на компенсацията, която се очаква да бъде получена през периода на възлагане.</w:t>
      </w:r>
    </w:p>
    <w:p w14:paraId="39753A0D" w14:textId="77777777" w:rsidR="000572C6" w:rsidRPr="003D354F" w:rsidRDefault="000572C6" w:rsidP="003D354F">
      <w:pPr>
        <w:spacing w:before="120"/>
        <w:jc w:val="both"/>
        <w:rPr>
          <w:rFonts w:ascii="Times New Roman" w:hAnsi="Times New Roman"/>
          <w:bCs/>
          <w:sz w:val="24"/>
          <w:szCs w:val="24"/>
          <w:lang w:val="bg-BG" w:eastAsia="bg-BG"/>
        </w:rPr>
      </w:pPr>
    </w:p>
    <w:p w14:paraId="0E3FE7AA" w14:textId="23B29B8C" w:rsidR="00355802" w:rsidRPr="00572420" w:rsidRDefault="00D44705" w:rsidP="00355802">
      <w:p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Помощта под формата на к</w:t>
      </w:r>
      <w:r w:rsidR="00355802" w:rsidRPr="00572420">
        <w:rPr>
          <w:rFonts w:ascii="Times New Roman" w:hAnsi="Times New Roman"/>
          <w:bCs/>
          <w:sz w:val="24"/>
          <w:szCs w:val="24"/>
          <w:lang w:val="bg-BG" w:eastAsia="bg-BG"/>
        </w:rPr>
        <w:t xml:space="preserve">омпенсация за </w:t>
      </w:r>
      <w:r w:rsidRPr="00572420">
        <w:rPr>
          <w:rFonts w:ascii="Times New Roman" w:hAnsi="Times New Roman"/>
          <w:bCs/>
          <w:sz w:val="24"/>
          <w:szCs w:val="24"/>
          <w:lang w:val="bg-BG" w:eastAsia="bg-BG"/>
        </w:rPr>
        <w:t>обществен</w:t>
      </w:r>
      <w:r>
        <w:rPr>
          <w:rFonts w:ascii="Times New Roman" w:hAnsi="Times New Roman"/>
          <w:bCs/>
          <w:sz w:val="24"/>
          <w:szCs w:val="24"/>
          <w:lang w:val="bg-BG" w:eastAsia="bg-BG"/>
        </w:rPr>
        <w:t>а</w:t>
      </w:r>
      <w:r w:rsidRPr="00572420">
        <w:rPr>
          <w:rFonts w:ascii="Times New Roman" w:hAnsi="Times New Roman"/>
          <w:bCs/>
          <w:sz w:val="24"/>
          <w:szCs w:val="24"/>
          <w:lang w:val="bg-BG" w:eastAsia="bg-BG"/>
        </w:rPr>
        <w:t xml:space="preserve"> услуг</w:t>
      </w:r>
      <w:r>
        <w:rPr>
          <w:rFonts w:ascii="Times New Roman" w:hAnsi="Times New Roman"/>
          <w:bCs/>
          <w:sz w:val="24"/>
          <w:szCs w:val="24"/>
          <w:lang w:val="bg-BG" w:eastAsia="bg-BG"/>
        </w:rPr>
        <w:t>а, предоставяна в съответствие с настоящите условия трябва да</w:t>
      </w:r>
      <w:r w:rsidRPr="00572420">
        <w:rPr>
          <w:rFonts w:ascii="Times New Roman" w:hAnsi="Times New Roman"/>
          <w:bCs/>
          <w:sz w:val="24"/>
          <w:szCs w:val="24"/>
          <w:lang w:val="bg-BG" w:eastAsia="bg-BG"/>
        </w:rPr>
        <w:t xml:space="preserve"> </w:t>
      </w:r>
      <w:r w:rsidR="00355802" w:rsidRPr="00572420">
        <w:rPr>
          <w:rFonts w:ascii="Times New Roman" w:hAnsi="Times New Roman"/>
          <w:bCs/>
          <w:sz w:val="24"/>
          <w:szCs w:val="24"/>
          <w:lang w:val="bg-BG" w:eastAsia="bg-BG"/>
        </w:rPr>
        <w:t>отговаря на всяко едно от изисквания по чл. 5 от Решение</w:t>
      </w:r>
      <w:r>
        <w:rPr>
          <w:rFonts w:ascii="Times New Roman" w:hAnsi="Times New Roman"/>
          <w:bCs/>
          <w:sz w:val="24"/>
          <w:szCs w:val="24"/>
          <w:lang w:val="bg-BG" w:eastAsia="bg-BG"/>
        </w:rPr>
        <w:t xml:space="preserve"> </w:t>
      </w:r>
      <w:r w:rsidRPr="0019616E">
        <w:rPr>
          <w:rFonts w:ascii="Times New Roman" w:hAnsi="Times New Roman"/>
          <w:bCs/>
          <w:sz w:val="24"/>
          <w:szCs w:val="24"/>
          <w:lang w:val="bg-BG" w:eastAsia="bg-BG"/>
        </w:rPr>
        <w:t>(EC) 2025/2630</w:t>
      </w:r>
      <w:r>
        <w:rPr>
          <w:rFonts w:ascii="Times New Roman" w:hAnsi="Times New Roman"/>
          <w:bCs/>
          <w:sz w:val="24"/>
          <w:szCs w:val="24"/>
          <w:lang w:val="bg-BG" w:eastAsia="bg-BG"/>
        </w:rPr>
        <w:t xml:space="preserve"> </w:t>
      </w:r>
      <w:r w:rsidR="00355802" w:rsidRPr="00572420">
        <w:rPr>
          <w:rFonts w:ascii="Times New Roman" w:hAnsi="Times New Roman"/>
          <w:bCs/>
          <w:sz w:val="24"/>
          <w:szCs w:val="24"/>
          <w:lang w:val="bg-BG" w:eastAsia="bg-BG"/>
        </w:rPr>
        <w:t>и по-специално:</w:t>
      </w:r>
    </w:p>
    <w:p w14:paraId="44A71756" w14:textId="77777777" w:rsidR="00355802" w:rsidRPr="00572420" w:rsidRDefault="00355802" w:rsidP="00355802">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А)</w:t>
      </w:r>
      <w:r w:rsidR="00CD1297">
        <w:rPr>
          <w:rFonts w:ascii="Times New Roman" w:hAnsi="Times New Roman"/>
          <w:bCs/>
          <w:sz w:val="24"/>
          <w:szCs w:val="24"/>
          <w:lang w:val="bg-BG" w:eastAsia="bg-BG"/>
        </w:rPr>
        <w:t xml:space="preserve"> </w:t>
      </w:r>
      <w:r w:rsidRPr="003D354F">
        <w:rPr>
          <w:rFonts w:ascii="Times New Roman" w:hAnsi="Times New Roman"/>
          <w:b/>
          <w:bCs/>
          <w:sz w:val="24"/>
          <w:szCs w:val="24"/>
          <w:lang w:val="bg-BG" w:eastAsia="bg-BG"/>
        </w:rPr>
        <w:t>Размерът на компенсацията не надвишава това, което е необходимо за покриване на нетния разход, направен при изпълнение на задълженията за обществена услуга, включително разумна печалба</w:t>
      </w:r>
      <w:r w:rsidRPr="00572420">
        <w:rPr>
          <w:rFonts w:ascii="Times New Roman" w:hAnsi="Times New Roman"/>
          <w:bCs/>
          <w:sz w:val="24"/>
          <w:szCs w:val="24"/>
          <w:lang w:val="bg-BG" w:eastAsia="bg-BG"/>
        </w:rPr>
        <w:t>.</w:t>
      </w:r>
    </w:p>
    <w:p w14:paraId="59370905" w14:textId="77777777" w:rsidR="00355802" w:rsidRPr="00572420" w:rsidRDefault="00355802" w:rsidP="00355802">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Б)</w:t>
      </w:r>
      <w:r w:rsidR="00CD1297">
        <w:rPr>
          <w:rFonts w:ascii="Times New Roman" w:hAnsi="Times New Roman"/>
          <w:bCs/>
          <w:sz w:val="24"/>
          <w:szCs w:val="24"/>
          <w:lang w:val="bg-BG" w:eastAsia="bg-BG"/>
        </w:rPr>
        <w:t xml:space="preserve"> </w:t>
      </w:r>
      <w:r w:rsidRPr="00572420">
        <w:rPr>
          <w:rFonts w:ascii="Times New Roman" w:hAnsi="Times New Roman"/>
          <w:bCs/>
          <w:sz w:val="24"/>
          <w:szCs w:val="24"/>
          <w:lang w:val="bg-BG" w:eastAsia="bg-BG"/>
        </w:rPr>
        <w:t>В разходите се съдържат всички разходи за УОИИ</w:t>
      </w:r>
    </w:p>
    <w:p w14:paraId="2F61E94C" w14:textId="77777777" w:rsidR="00355802" w:rsidRPr="00572420" w:rsidRDefault="00355802" w:rsidP="00355802">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В)</w:t>
      </w:r>
      <w:r w:rsidR="00CD1297">
        <w:rPr>
          <w:rFonts w:ascii="Times New Roman" w:hAnsi="Times New Roman"/>
          <w:bCs/>
          <w:sz w:val="24"/>
          <w:szCs w:val="24"/>
          <w:lang w:val="bg-BG" w:eastAsia="bg-BG"/>
        </w:rPr>
        <w:t xml:space="preserve"> </w:t>
      </w:r>
      <w:r w:rsidRPr="00572420">
        <w:rPr>
          <w:rFonts w:ascii="Times New Roman" w:hAnsi="Times New Roman"/>
          <w:bCs/>
          <w:sz w:val="24"/>
          <w:szCs w:val="24"/>
          <w:lang w:val="bg-BG" w:eastAsia="bg-BG"/>
        </w:rPr>
        <w:t>В приходите са включени всички приходи от УОИИ</w:t>
      </w:r>
    </w:p>
    <w:p w14:paraId="5A3FD256" w14:textId="77777777" w:rsidR="00355802" w:rsidRPr="00572420" w:rsidRDefault="00355802" w:rsidP="00355802">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Г)</w:t>
      </w:r>
      <w:r w:rsidR="00CD1297">
        <w:rPr>
          <w:rFonts w:ascii="Times New Roman" w:hAnsi="Times New Roman"/>
          <w:bCs/>
          <w:sz w:val="24"/>
          <w:szCs w:val="24"/>
          <w:lang w:val="bg-BG" w:eastAsia="bg-BG"/>
        </w:rPr>
        <w:t xml:space="preserve"> </w:t>
      </w:r>
      <w:r w:rsidRPr="00572420">
        <w:rPr>
          <w:rFonts w:ascii="Times New Roman" w:hAnsi="Times New Roman"/>
          <w:bCs/>
          <w:sz w:val="24"/>
          <w:szCs w:val="24"/>
          <w:lang w:val="bg-BG" w:eastAsia="bg-BG"/>
        </w:rPr>
        <w:t>Разумната печалба е равна на вътрешната норма на възвръщаемост на капитала на типично предприятие, предоставящо УОИИ</w:t>
      </w:r>
      <w:r w:rsidR="00CD1297">
        <w:rPr>
          <w:rFonts w:ascii="Times New Roman" w:hAnsi="Times New Roman"/>
          <w:bCs/>
          <w:sz w:val="24"/>
          <w:szCs w:val="24"/>
          <w:lang w:val="bg-BG" w:eastAsia="bg-BG"/>
        </w:rPr>
        <w:t>.</w:t>
      </w:r>
    </w:p>
    <w:p w14:paraId="46082440" w14:textId="55036897" w:rsidR="00F15614" w:rsidRPr="003D354F" w:rsidRDefault="005A0060" w:rsidP="00355802">
      <w:pPr>
        <w:spacing w:before="120"/>
        <w:jc w:val="both"/>
        <w:rPr>
          <w:rFonts w:ascii="Times New Roman" w:hAnsi="Times New Roman"/>
          <w:bCs/>
          <w:sz w:val="24"/>
          <w:szCs w:val="24"/>
          <w:lang w:val="bg-BG" w:eastAsia="bg-BG"/>
        </w:rPr>
      </w:pPr>
      <w:r w:rsidRPr="00427904">
        <w:rPr>
          <w:rFonts w:ascii="Times New Roman" w:hAnsi="Times New Roman"/>
          <w:bCs/>
          <w:sz w:val="24"/>
          <w:szCs w:val="24"/>
          <w:lang w:val="bg-BG" w:eastAsia="bg-BG"/>
        </w:rPr>
        <w:t>Нетни</w:t>
      </w:r>
      <w:r>
        <w:rPr>
          <w:rFonts w:ascii="Times New Roman" w:hAnsi="Times New Roman"/>
          <w:bCs/>
          <w:sz w:val="24"/>
          <w:szCs w:val="24"/>
          <w:lang w:val="bg-BG" w:eastAsia="bg-BG"/>
        </w:rPr>
        <w:t>ят</w:t>
      </w:r>
      <w:r w:rsidRPr="00427904">
        <w:rPr>
          <w:rFonts w:ascii="Times New Roman" w:hAnsi="Times New Roman"/>
          <w:bCs/>
          <w:sz w:val="24"/>
          <w:szCs w:val="24"/>
          <w:lang w:val="bg-BG" w:eastAsia="bg-BG"/>
        </w:rPr>
        <w:t xml:space="preserve"> разход мо</w:t>
      </w:r>
      <w:r>
        <w:rPr>
          <w:rFonts w:ascii="Times New Roman" w:hAnsi="Times New Roman"/>
          <w:bCs/>
          <w:sz w:val="24"/>
          <w:szCs w:val="24"/>
          <w:lang w:val="bg-BG" w:eastAsia="bg-BG"/>
        </w:rPr>
        <w:t>же</w:t>
      </w:r>
      <w:r w:rsidRPr="00427904">
        <w:rPr>
          <w:rFonts w:ascii="Times New Roman" w:hAnsi="Times New Roman"/>
          <w:bCs/>
          <w:sz w:val="24"/>
          <w:szCs w:val="24"/>
          <w:lang w:val="bg-BG" w:eastAsia="bg-BG"/>
        </w:rPr>
        <w:t xml:space="preserve"> да се изчисл</w:t>
      </w:r>
      <w:r>
        <w:rPr>
          <w:rFonts w:ascii="Times New Roman" w:hAnsi="Times New Roman"/>
          <w:bCs/>
          <w:sz w:val="24"/>
          <w:szCs w:val="24"/>
          <w:lang w:val="bg-BG" w:eastAsia="bg-BG"/>
        </w:rPr>
        <w:t>и</w:t>
      </w:r>
      <w:r w:rsidRPr="00427904">
        <w:rPr>
          <w:rFonts w:ascii="Times New Roman" w:hAnsi="Times New Roman"/>
          <w:bCs/>
          <w:sz w:val="24"/>
          <w:szCs w:val="24"/>
          <w:lang w:val="bg-BG" w:eastAsia="bg-BG"/>
        </w:rPr>
        <w:t xml:space="preserve"> като разликата между разходите и приходите. </w:t>
      </w:r>
      <w:r w:rsidRPr="003D354F">
        <w:rPr>
          <w:rFonts w:ascii="Times New Roman" w:hAnsi="Times New Roman"/>
          <w:bCs/>
          <w:sz w:val="24"/>
          <w:szCs w:val="24"/>
          <w:lang w:val="bg-BG" w:eastAsia="bg-BG"/>
        </w:rPr>
        <w:t>Като алтернатива, той може да се изчисли като разликата между нетния разход, понесен от предприятието при изпълнение на задължението за обществена услуга, и нетния разход или печалба на същото предприятие, когато извършва дейност без задължение за обществена услуга</w:t>
      </w:r>
      <w:r>
        <w:rPr>
          <w:rFonts w:ascii="Times New Roman" w:hAnsi="Times New Roman"/>
          <w:bCs/>
          <w:sz w:val="24"/>
          <w:szCs w:val="24"/>
          <w:lang w:val="bg-BG" w:eastAsia="bg-BG"/>
        </w:rPr>
        <w:t xml:space="preserve">. </w:t>
      </w:r>
    </w:p>
    <w:p w14:paraId="3DA59E29" w14:textId="1F6EEFFE" w:rsidR="005D6386" w:rsidRPr="00D87E6C" w:rsidRDefault="005D6386" w:rsidP="00D87E6C">
      <w:pPr>
        <w:spacing w:before="120"/>
        <w:jc w:val="both"/>
        <w:rPr>
          <w:rFonts w:ascii="Times New Roman" w:hAnsi="Times New Roman"/>
          <w:bCs/>
          <w:sz w:val="24"/>
          <w:szCs w:val="24"/>
          <w:lang w:val="bg-BG" w:eastAsia="bg-BG"/>
        </w:rPr>
      </w:pPr>
      <w:r w:rsidRPr="005A0060">
        <w:rPr>
          <w:rFonts w:ascii="Times New Roman" w:hAnsi="Times New Roman"/>
          <w:b/>
          <w:bCs/>
          <w:sz w:val="24"/>
          <w:szCs w:val="24"/>
          <w:lang w:val="bg-BG" w:eastAsia="bg-BG"/>
        </w:rPr>
        <w:t>Разходите, които трябва да се отчитат</w:t>
      </w:r>
      <w:r w:rsidRPr="005A0060">
        <w:rPr>
          <w:rFonts w:ascii="Times New Roman" w:hAnsi="Times New Roman"/>
          <w:bCs/>
          <w:sz w:val="24"/>
          <w:szCs w:val="24"/>
          <w:lang w:val="bg-BG" w:eastAsia="bg-BG"/>
        </w:rPr>
        <w:t xml:space="preserve">, съдържат всички разходи, направени при извършването на </w:t>
      </w:r>
      <w:r w:rsidR="001341D9">
        <w:rPr>
          <w:rFonts w:ascii="Times New Roman" w:hAnsi="Times New Roman"/>
          <w:bCs/>
          <w:sz w:val="24"/>
          <w:szCs w:val="24"/>
          <w:lang w:val="bg-BG" w:eastAsia="bg-BG"/>
        </w:rPr>
        <w:t>УОИИ</w:t>
      </w:r>
      <w:r w:rsidRPr="00D87E6C">
        <w:rPr>
          <w:rFonts w:ascii="Times New Roman" w:hAnsi="Times New Roman"/>
          <w:bCs/>
          <w:sz w:val="24"/>
          <w:szCs w:val="24"/>
          <w:lang w:val="bg-BG" w:eastAsia="bg-BG"/>
        </w:rPr>
        <w:t>. Те се изчисляват въз основа на общоприети счетоводни принципи, както следва:</w:t>
      </w:r>
    </w:p>
    <w:p w14:paraId="15B15394" w14:textId="6E24125F" w:rsidR="005D6386" w:rsidRPr="00572420" w:rsidRDefault="005D6386" w:rsidP="005D6386">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lastRenderedPageBreak/>
        <w:t xml:space="preserve">а) когато дейностите на въпросното предприятие се </w:t>
      </w:r>
      <w:r w:rsidR="00530FFC">
        <w:rPr>
          <w:rFonts w:ascii="Times New Roman" w:hAnsi="Times New Roman"/>
          <w:bCs/>
          <w:sz w:val="24"/>
          <w:szCs w:val="24"/>
          <w:lang w:val="bg-BG" w:eastAsia="bg-BG"/>
        </w:rPr>
        <w:t>свеждат само</w:t>
      </w:r>
      <w:r w:rsidR="00530FFC" w:rsidRPr="00572420">
        <w:rPr>
          <w:rFonts w:ascii="Times New Roman" w:hAnsi="Times New Roman"/>
          <w:bCs/>
          <w:sz w:val="24"/>
          <w:szCs w:val="24"/>
          <w:lang w:val="bg-BG" w:eastAsia="bg-BG"/>
        </w:rPr>
        <w:t xml:space="preserve"> </w:t>
      </w:r>
      <w:r w:rsidRPr="00572420">
        <w:rPr>
          <w:rFonts w:ascii="Times New Roman" w:hAnsi="Times New Roman"/>
          <w:bCs/>
          <w:sz w:val="24"/>
          <w:szCs w:val="24"/>
          <w:lang w:val="bg-BG" w:eastAsia="bg-BG"/>
        </w:rPr>
        <w:t xml:space="preserve">до </w:t>
      </w:r>
      <w:r w:rsidR="00352BBA">
        <w:rPr>
          <w:rFonts w:ascii="Times New Roman" w:hAnsi="Times New Roman"/>
          <w:bCs/>
          <w:sz w:val="24"/>
          <w:szCs w:val="24"/>
          <w:lang w:val="bg-BG" w:eastAsia="bg-BG"/>
        </w:rPr>
        <w:t>УОИИ</w:t>
      </w:r>
      <w:r w:rsidRPr="00572420">
        <w:rPr>
          <w:rFonts w:ascii="Times New Roman" w:hAnsi="Times New Roman"/>
          <w:bCs/>
          <w:sz w:val="24"/>
          <w:szCs w:val="24"/>
          <w:lang w:val="bg-BG" w:eastAsia="bg-BG"/>
        </w:rPr>
        <w:t>, могат да се отчетат всички разходи на това предприятие;</w:t>
      </w:r>
    </w:p>
    <w:p w14:paraId="4EE00F95" w14:textId="5EE0443F" w:rsidR="005D6386" w:rsidRPr="00572420" w:rsidRDefault="005D6386" w:rsidP="00674CDD">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 xml:space="preserve">б) когато предприятието извършва също така дейности, попадащи извън обхвата на </w:t>
      </w:r>
      <w:r w:rsidR="00352BBA">
        <w:rPr>
          <w:rFonts w:ascii="Times New Roman" w:hAnsi="Times New Roman"/>
          <w:bCs/>
          <w:sz w:val="24"/>
          <w:szCs w:val="24"/>
          <w:lang w:val="bg-BG" w:eastAsia="bg-BG"/>
        </w:rPr>
        <w:t>УОИИ</w:t>
      </w:r>
      <w:r w:rsidR="00674CDD">
        <w:rPr>
          <w:rFonts w:ascii="Times New Roman" w:hAnsi="Times New Roman"/>
          <w:bCs/>
          <w:sz w:val="24"/>
          <w:szCs w:val="24"/>
          <w:lang w:val="bg-BG" w:eastAsia="bg-BG"/>
        </w:rPr>
        <w:t xml:space="preserve">, </w:t>
      </w:r>
      <w:r w:rsidR="00674CDD" w:rsidRPr="00674CDD">
        <w:rPr>
          <w:rFonts w:ascii="Times New Roman" w:hAnsi="Times New Roman"/>
          <w:bCs/>
          <w:sz w:val="24"/>
          <w:szCs w:val="24"/>
          <w:lang w:val="bg-BG" w:eastAsia="bg-BG"/>
        </w:rPr>
        <w:t xml:space="preserve">се вземат предвид само разходите, свързани с </w:t>
      </w:r>
      <w:r w:rsidR="00352BBA">
        <w:rPr>
          <w:rFonts w:ascii="Times New Roman" w:hAnsi="Times New Roman"/>
          <w:bCs/>
          <w:sz w:val="24"/>
          <w:szCs w:val="24"/>
          <w:lang w:val="bg-BG" w:eastAsia="bg-BG"/>
        </w:rPr>
        <w:t>УОИИ</w:t>
      </w:r>
      <w:r w:rsidRPr="00572420">
        <w:rPr>
          <w:rFonts w:ascii="Times New Roman" w:hAnsi="Times New Roman"/>
          <w:bCs/>
          <w:sz w:val="24"/>
          <w:szCs w:val="24"/>
          <w:lang w:val="bg-BG" w:eastAsia="bg-BG"/>
        </w:rPr>
        <w:t>;</w:t>
      </w:r>
    </w:p>
    <w:p w14:paraId="04C2B786" w14:textId="7C67B0D0" w:rsidR="005D6386" w:rsidRPr="00572420" w:rsidRDefault="005D6386" w:rsidP="005D6386">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 xml:space="preserve">в) разходите, определени за </w:t>
      </w:r>
      <w:r w:rsidR="00352BBA">
        <w:rPr>
          <w:rFonts w:ascii="Times New Roman" w:hAnsi="Times New Roman"/>
          <w:bCs/>
          <w:sz w:val="24"/>
          <w:szCs w:val="24"/>
          <w:lang w:val="bg-BG" w:eastAsia="bg-BG"/>
        </w:rPr>
        <w:t>УОИИ</w:t>
      </w:r>
      <w:r w:rsidRPr="00572420">
        <w:rPr>
          <w:rFonts w:ascii="Times New Roman" w:hAnsi="Times New Roman"/>
          <w:bCs/>
          <w:sz w:val="24"/>
          <w:szCs w:val="24"/>
          <w:lang w:val="bg-BG" w:eastAsia="bg-BG"/>
        </w:rPr>
        <w:t xml:space="preserve">, могат да включват всички преки разходи, направени при извършването на </w:t>
      </w:r>
      <w:r w:rsidR="00352BBA">
        <w:rPr>
          <w:rFonts w:ascii="Times New Roman" w:hAnsi="Times New Roman"/>
          <w:bCs/>
          <w:sz w:val="24"/>
          <w:szCs w:val="24"/>
          <w:lang w:val="bg-BG" w:eastAsia="bg-BG"/>
        </w:rPr>
        <w:t>УОИИ</w:t>
      </w:r>
      <w:r w:rsidRPr="00572420">
        <w:rPr>
          <w:rFonts w:ascii="Times New Roman" w:hAnsi="Times New Roman"/>
          <w:bCs/>
          <w:sz w:val="24"/>
          <w:szCs w:val="24"/>
          <w:lang w:val="bg-BG" w:eastAsia="bg-BG"/>
        </w:rPr>
        <w:t>, и подходящ</w:t>
      </w:r>
      <w:r w:rsidR="00530FFC">
        <w:rPr>
          <w:rFonts w:ascii="Times New Roman" w:hAnsi="Times New Roman"/>
          <w:bCs/>
          <w:sz w:val="24"/>
          <w:szCs w:val="24"/>
          <w:lang w:val="bg-BG" w:eastAsia="bg-BG"/>
        </w:rPr>
        <w:t>а</w:t>
      </w:r>
      <w:r w:rsidRPr="00572420">
        <w:rPr>
          <w:rFonts w:ascii="Times New Roman" w:hAnsi="Times New Roman"/>
          <w:bCs/>
          <w:sz w:val="24"/>
          <w:szCs w:val="24"/>
          <w:lang w:val="bg-BG" w:eastAsia="bg-BG"/>
        </w:rPr>
        <w:t xml:space="preserve"> </w:t>
      </w:r>
      <w:r w:rsidR="00530FFC">
        <w:rPr>
          <w:rFonts w:ascii="Times New Roman" w:hAnsi="Times New Roman"/>
          <w:bCs/>
          <w:sz w:val="24"/>
          <w:szCs w:val="24"/>
          <w:lang w:val="bg-BG" w:eastAsia="bg-BG"/>
        </w:rPr>
        <w:t>част</w:t>
      </w:r>
      <w:r w:rsidR="00530FFC" w:rsidRPr="00572420">
        <w:rPr>
          <w:rFonts w:ascii="Times New Roman" w:hAnsi="Times New Roman"/>
          <w:bCs/>
          <w:sz w:val="24"/>
          <w:szCs w:val="24"/>
          <w:lang w:val="bg-BG" w:eastAsia="bg-BG"/>
        </w:rPr>
        <w:t xml:space="preserve"> </w:t>
      </w:r>
      <w:r w:rsidRPr="00572420">
        <w:rPr>
          <w:rFonts w:ascii="Times New Roman" w:hAnsi="Times New Roman"/>
          <w:bCs/>
          <w:sz w:val="24"/>
          <w:szCs w:val="24"/>
          <w:lang w:val="bg-BG" w:eastAsia="bg-BG"/>
        </w:rPr>
        <w:t xml:space="preserve">от разходите, които са общи както за </w:t>
      </w:r>
      <w:r w:rsidR="00352BBA">
        <w:rPr>
          <w:rFonts w:ascii="Times New Roman" w:hAnsi="Times New Roman"/>
          <w:bCs/>
          <w:sz w:val="24"/>
          <w:szCs w:val="24"/>
          <w:lang w:val="bg-BG" w:eastAsia="bg-BG"/>
        </w:rPr>
        <w:t>УОИИ</w:t>
      </w:r>
      <w:r w:rsidRPr="00572420">
        <w:rPr>
          <w:rFonts w:ascii="Times New Roman" w:hAnsi="Times New Roman"/>
          <w:bCs/>
          <w:sz w:val="24"/>
          <w:szCs w:val="24"/>
          <w:lang w:val="bg-BG" w:eastAsia="bg-BG"/>
        </w:rPr>
        <w:t>, така и за другите дейности;</w:t>
      </w:r>
    </w:p>
    <w:p w14:paraId="3D0754D7" w14:textId="48A71147" w:rsidR="005D6386" w:rsidRDefault="005D6386" w:rsidP="005D6386">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 xml:space="preserve">г) разходите, свързани с инвестиции, особено във връзка с инфраструктурата, могат да бъдат </w:t>
      </w:r>
      <w:r w:rsidR="00530FFC">
        <w:rPr>
          <w:rFonts w:ascii="Times New Roman" w:hAnsi="Times New Roman"/>
          <w:bCs/>
          <w:sz w:val="24"/>
          <w:szCs w:val="24"/>
          <w:lang w:val="bg-BG" w:eastAsia="bg-BG"/>
        </w:rPr>
        <w:t>взети предвид</w:t>
      </w:r>
      <w:r w:rsidRPr="00572420">
        <w:rPr>
          <w:rFonts w:ascii="Times New Roman" w:hAnsi="Times New Roman"/>
          <w:bCs/>
          <w:sz w:val="24"/>
          <w:szCs w:val="24"/>
          <w:lang w:val="bg-BG" w:eastAsia="bg-BG"/>
        </w:rPr>
        <w:t xml:space="preserve">, когато е необходимо, за </w:t>
      </w:r>
      <w:r w:rsidR="00530FFC">
        <w:rPr>
          <w:rFonts w:ascii="Times New Roman" w:hAnsi="Times New Roman"/>
          <w:bCs/>
          <w:sz w:val="24"/>
          <w:szCs w:val="24"/>
          <w:lang w:val="bg-BG" w:eastAsia="bg-BG"/>
        </w:rPr>
        <w:t>изпълнението</w:t>
      </w:r>
      <w:r w:rsidR="00530FFC" w:rsidRPr="00572420">
        <w:rPr>
          <w:rFonts w:ascii="Times New Roman" w:hAnsi="Times New Roman"/>
          <w:bCs/>
          <w:sz w:val="24"/>
          <w:szCs w:val="24"/>
          <w:lang w:val="bg-BG" w:eastAsia="bg-BG"/>
        </w:rPr>
        <w:t xml:space="preserve"> </w:t>
      </w:r>
      <w:r w:rsidRPr="00572420">
        <w:rPr>
          <w:rFonts w:ascii="Times New Roman" w:hAnsi="Times New Roman"/>
          <w:bCs/>
          <w:sz w:val="24"/>
          <w:szCs w:val="24"/>
          <w:lang w:val="bg-BG" w:eastAsia="bg-BG"/>
        </w:rPr>
        <w:t xml:space="preserve">на </w:t>
      </w:r>
      <w:r w:rsidR="00352BBA">
        <w:rPr>
          <w:rFonts w:ascii="Times New Roman" w:hAnsi="Times New Roman"/>
          <w:bCs/>
          <w:sz w:val="24"/>
          <w:szCs w:val="24"/>
          <w:lang w:val="bg-BG" w:eastAsia="bg-BG"/>
        </w:rPr>
        <w:t>УОИИ</w:t>
      </w:r>
      <w:r w:rsidRPr="00572420">
        <w:rPr>
          <w:rFonts w:ascii="Times New Roman" w:hAnsi="Times New Roman"/>
          <w:bCs/>
          <w:sz w:val="24"/>
          <w:szCs w:val="24"/>
          <w:lang w:val="bg-BG" w:eastAsia="bg-BG"/>
        </w:rPr>
        <w:t>.</w:t>
      </w:r>
    </w:p>
    <w:p w14:paraId="5D4E88AE" w14:textId="77777777" w:rsidR="00C956DE" w:rsidRPr="00572420" w:rsidRDefault="00C956DE" w:rsidP="005D6386">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 xml:space="preserve">За </w:t>
      </w:r>
      <w:r w:rsidRPr="003C3C97">
        <w:rPr>
          <w:rFonts w:ascii="Times New Roman" w:hAnsi="Times New Roman"/>
          <w:b/>
          <w:bCs/>
          <w:sz w:val="24"/>
          <w:szCs w:val="24"/>
          <w:lang w:val="bg-BG" w:eastAsia="bg-BG"/>
        </w:rPr>
        <w:t>приходи от предоставянето на УОИИ</w:t>
      </w:r>
      <w:r w:rsidRPr="00572420">
        <w:rPr>
          <w:rFonts w:ascii="Times New Roman" w:hAnsi="Times New Roman"/>
          <w:bCs/>
          <w:sz w:val="24"/>
          <w:szCs w:val="24"/>
          <w:lang w:val="bg-BG" w:eastAsia="bg-BG"/>
        </w:rPr>
        <w:t xml:space="preserve"> се считат таксите, които потребителите заплащат на доставчика на услугата, както и всички други приходи на доставчика (оператора), получени в резултат от предоставянето на УОИИ, независимо дали те са определени като държавна помощ по смисъла на чл. 107 от ДФЕС или не. Размерът на таксите, които потребителите ще заплащат се определя от съответния държавен/общински орган в съответствие с приложимото за услугата законодателство. </w:t>
      </w:r>
    </w:p>
    <w:p w14:paraId="28DE6D7A" w14:textId="5F1BC2B3" w:rsidR="005D6386" w:rsidRPr="00572420" w:rsidRDefault="005D6386" w:rsidP="005D6386">
      <w:pPr>
        <w:spacing w:before="120"/>
        <w:jc w:val="both"/>
        <w:rPr>
          <w:rFonts w:ascii="Times New Roman" w:hAnsi="Times New Roman"/>
          <w:bCs/>
          <w:sz w:val="24"/>
          <w:szCs w:val="24"/>
          <w:lang w:val="bg-BG" w:eastAsia="bg-BG"/>
        </w:rPr>
      </w:pPr>
      <w:r w:rsidRPr="00427904">
        <w:rPr>
          <w:rFonts w:ascii="Times New Roman" w:hAnsi="Times New Roman"/>
          <w:b/>
          <w:bCs/>
          <w:sz w:val="24"/>
          <w:szCs w:val="24"/>
          <w:lang w:val="bg-BG" w:eastAsia="bg-BG"/>
        </w:rPr>
        <w:t>Приходът, който трябва да се вземе предвид</w:t>
      </w:r>
      <w:r w:rsidRPr="00572420">
        <w:rPr>
          <w:rFonts w:ascii="Times New Roman" w:hAnsi="Times New Roman"/>
          <w:bCs/>
          <w:sz w:val="24"/>
          <w:szCs w:val="24"/>
          <w:lang w:val="bg-BG" w:eastAsia="bg-BG"/>
        </w:rPr>
        <w:t xml:space="preserve">, включва най-малко всички приходи, получени от </w:t>
      </w:r>
      <w:r w:rsidR="00352BBA">
        <w:rPr>
          <w:rFonts w:ascii="Times New Roman" w:hAnsi="Times New Roman"/>
          <w:bCs/>
          <w:sz w:val="24"/>
          <w:szCs w:val="24"/>
          <w:lang w:val="bg-BG" w:eastAsia="bg-BG"/>
        </w:rPr>
        <w:t>УОИИ</w:t>
      </w:r>
      <w:r w:rsidRPr="00572420">
        <w:rPr>
          <w:rFonts w:ascii="Times New Roman" w:hAnsi="Times New Roman"/>
          <w:bCs/>
          <w:sz w:val="24"/>
          <w:szCs w:val="24"/>
          <w:lang w:val="bg-BG" w:eastAsia="bg-BG"/>
        </w:rPr>
        <w:t>, независимо дали приходите са определени като държавна помощ по смисъла на член 107 от Договора. Ако въпросното предприятие притежава специални или изключителни права, с</w:t>
      </w:r>
      <w:r w:rsidR="003D354F">
        <w:rPr>
          <w:rFonts w:ascii="Times New Roman" w:hAnsi="Times New Roman"/>
          <w:bCs/>
          <w:sz w:val="24"/>
          <w:szCs w:val="24"/>
          <w:lang w:val="bg-BG" w:eastAsia="bg-BG"/>
        </w:rPr>
        <w:t xml:space="preserve">вързани с дейности, различни от </w:t>
      </w:r>
      <w:r w:rsidR="00352BBA">
        <w:rPr>
          <w:rFonts w:ascii="Times New Roman" w:hAnsi="Times New Roman"/>
          <w:bCs/>
          <w:sz w:val="24"/>
          <w:szCs w:val="24"/>
          <w:lang w:val="bg-BG" w:eastAsia="bg-BG"/>
        </w:rPr>
        <w:t>УОИИ</w:t>
      </w:r>
      <w:r w:rsidRPr="00572420">
        <w:rPr>
          <w:rFonts w:ascii="Times New Roman" w:hAnsi="Times New Roman"/>
          <w:bCs/>
          <w:sz w:val="24"/>
          <w:szCs w:val="24"/>
          <w:lang w:val="bg-BG" w:eastAsia="bg-BG"/>
        </w:rPr>
        <w:t xml:space="preserve">, за която е предоставена помощта, които </w:t>
      </w:r>
      <w:r w:rsidR="00A41C47">
        <w:rPr>
          <w:rFonts w:ascii="Times New Roman" w:hAnsi="Times New Roman"/>
          <w:bCs/>
          <w:sz w:val="24"/>
          <w:szCs w:val="24"/>
          <w:lang w:val="bg-BG" w:eastAsia="bg-BG"/>
        </w:rPr>
        <w:t>носят</w:t>
      </w:r>
      <w:r w:rsidR="00A41C47" w:rsidRPr="00572420">
        <w:rPr>
          <w:rFonts w:ascii="Times New Roman" w:hAnsi="Times New Roman"/>
          <w:bCs/>
          <w:sz w:val="24"/>
          <w:szCs w:val="24"/>
          <w:lang w:val="bg-BG" w:eastAsia="bg-BG"/>
        </w:rPr>
        <w:t xml:space="preserve"> </w:t>
      </w:r>
      <w:r w:rsidRPr="00572420">
        <w:rPr>
          <w:rFonts w:ascii="Times New Roman" w:hAnsi="Times New Roman"/>
          <w:bCs/>
          <w:sz w:val="24"/>
          <w:szCs w:val="24"/>
          <w:lang w:val="bg-BG" w:eastAsia="bg-BG"/>
        </w:rPr>
        <w:t>печалба, надвишаваща разумната печалба, или се ползва от други предимства, предоставени от държавата, т</w:t>
      </w:r>
      <w:r w:rsidR="00A41C47">
        <w:rPr>
          <w:rFonts w:ascii="Times New Roman" w:hAnsi="Times New Roman"/>
          <w:bCs/>
          <w:sz w:val="24"/>
          <w:szCs w:val="24"/>
          <w:lang w:val="bg-BG" w:eastAsia="bg-BG"/>
        </w:rPr>
        <w:t>ази печалба или тези предимства</w:t>
      </w:r>
      <w:r w:rsidRPr="00572420">
        <w:rPr>
          <w:rFonts w:ascii="Times New Roman" w:hAnsi="Times New Roman"/>
          <w:bCs/>
          <w:sz w:val="24"/>
          <w:szCs w:val="24"/>
          <w:lang w:val="bg-BG" w:eastAsia="bg-BG"/>
        </w:rPr>
        <w:t xml:space="preserve"> </w:t>
      </w:r>
      <w:r w:rsidR="00A41C47">
        <w:rPr>
          <w:rFonts w:ascii="Times New Roman" w:hAnsi="Times New Roman"/>
          <w:bCs/>
          <w:sz w:val="24"/>
          <w:szCs w:val="24"/>
          <w:lang w:val="bg-BG" w:eastAsia="bg-BG"/>
        </w:rPr>
        <w:t xml:space="preserve">се </w:t>
      </w:r>
      <w:r w:rsidR="00A41C47" w:rsidRPr="00572420">
        <w:rPr>
          <w:rFonts w:ascii="Times New Roman" w:hAnsi="Times New Roman"/>
          <w:bCs/>
          <w:sz w:val="24"/>
          <w:szCs w:val="24"/>
          <w:lang w:val="bg-BG" w:eastAsia="bg-BG"/>
        </w:rPr>
        <w:t>включ</w:t>
      </w:r>
      <w:r w:rsidR="00A41C47">
        <w:rPr>
          <w:rFonts w:ascii="Times New Roman" w:hAnsi="Times New Roman"/>
          <w:bCs/>
          <w:sz w:val="24"/>
          <w:szCs w:val="24"/>
          <w:lang w:val="bg-BG" w:eastAsia="bg-BG"/>
        </w:rPr>
        <w:t>ват</w:t>
      </w:r>
      <w:r w:rsidR="00A41C47" w:rsidRPr="00572420">
        <w:rPr>
          <w:rFonts w:ascii="Times New Roman" w:hAnsi="Times New Roman"/>
          <w:bCs/>
          <w:sz w:val="24"/>
          <w:szCs w:val="24"/>
          <w:lang w:val="bg-BG" w:eastAsia="bg-BG"/>
        </w:rPr>
        <w:t xml:space="preserve"> </w:t>
      </w:r>
      <w:r w:rsidRPr="00572420">
        <w:rPr>
          <w:rFonts w:ascii="Times New Roman" w:hAnsi="Times New Roman"/>
          <w:bCs/>
          <w:sz w:val="24"/>
          <w:szCs w:val="24"/>
          <w:lang w:val="bg-BG" w:eastAsia="bg-BG"/>
        </w:rPr>
        <w:t>в неговия приход, независимо от класифицирането им за целите на член 107 от Договора. </w:t>
      </w:r>
    </w:p>
    <w:p w14:paraId="781ABB3B" w14:textId="444AD9AB" w:rsidR="00352BBA" w:rsidRDefault="005D6386" w:rsidP="00352BBA">
      <w:pPr>
        <w:spacing w:before="120"/>
        <w:jc w:val="both"/>
        <w:rPr>
          <w:rFonts w:ascii="Times New Roman" w:hAnsi="Times New Roman"/>
          <w:bCs/>
          <w:sz w:val="24"/>
          <w:szCs w:val="24"/>
          <w:lang w:val="bg-BG" w:eastAsia="bg-BG"/>
        </w:rPr>
      </w:pPr>
      <w:r w:rsidRPr="00427904">
        <w:rPr>
          <w:rFonts w:ascii="Times New Roman" w:hAnsi="Times New Roman"/>
          <w:b/>
          <w:bCs/>
          <w:sz w:val="24"/>
          <w:szCs w:val="24"/>
          <w:lang w:val="bg-BG" w:eastAsia="bg-BG"/>
        </w:rPr>
        <w:t>„Разумна печалба“</w:t>
      </w:r>
      <w:r w:rsidRPr="00572420">
        <w:rPr>
          <w:rFonts w:ascii="Times New Roman" w:hAnsi="Times New Roman"/>
          <w:bCs/>
          <w:sz w:val="24"/>
          <w:szCs w:val="24"/>
          <w:lang w:val="bg-BG" w:eastAsia="bg-BG"/>
        </w:rPr>
        <w:t xml:space="preserve"> означава процентът на възвръщаемост на капитала, който би бил изискван от типично предприятие, което обмисля дали да предоставя или не </w:t>
      </w:r>
      <w:r w:rsidR="00352BBA">
        <w:rPr>
          <w:rFonts w:ascii="Times New Roman" w:hAnsi="Times New Roman"/>
          <w:bCs/>
          <w:sz w:val="24"/>
          <w:szCs w:val="24"/>
          <w:lang w:val="bg-BG" w:eastAsia="bg-BG"/>
        </w:rPr>
        <w:t>УОИИ</w:t>
      </w:r>
      <w:r w:rsidRPr="00572420">
        <w:rPr>
          <w:rFonts w:ascii="Times New Roman" w:hAnsi="Times New Roman"/>
          <w:bCs/>
          <w:sz w:val="24"/>
          <w:szCs w:val="24"/>
          <w:lang w:val="bg-BG" w:eastAsia="bg-BG"/>
        </w:rPr>
        <w:t xml:space="preserve"> за целия срок на възлагането, като се взема предвид равнището на риска. </w:t>
      </w:r>
      <w:r w:rsidR="00352BBA" w:rsidRPr="00427904">
        <w:rPr>
          <w:rFonts w:ascii="Times New Roman" w:hAnsi="Times New Roman"/>
          <w:b/>
          <w:bCs/>
          <w:sz w:val="24"/>
          <w:szCs w:val="24"/>
          <w:lang w:val="bg-BG" w:eastAsia="bg-BG"/>
        </w:rPr>
        <w:t>„Процентът на възвръщаемост на капитала“</w:t>
      </w:r>
      <w:r w:rsidR="00352BBA" w:rsidRPr="00572420">
        <w:rPr>
          <w:rFonts w:ascii="Times New Roman" w:hAnsi="Times New Roman"/>
          <w:bCs/>
          <w:sz w:val="24"/>
          <w:szCs w:val="24"/>
          <w:lang w:val="bg-BG" w:eastAsia="bg-BG"/>
        </w:rPr>
        <w:t xml:space="preserve"> означава вътрешният процент на възвръщаемост, който предприятието получава от инвестирания капитал за периода на възлагане. Равнището на риска зависи от съответния сектор, вида на услугата и характеристиките на компенсацията.</w:t>
      </w:r>
    </w:p>
    <w:p w14:paraId="348DC570" w14:textId="77777777" w:rsidR="009D2091" w:rsidRPr="00572420" w:rsidRDefault="009D2091" w:rsidP="00352BBA">
      <w:pPr>
        <w:spacing w:before="120"/>
        <w:jc w:val="both"/>
        <w:rPr>
          <w:rFonts w:ascii="Times New Roman" w:hAnsi="Times New Roman"/>
          <w:bCs/>
          <w:sz w:val="24"/>
          <w:szCs w:val="24"/>
          <w:lang w:val="bg-BG" w:eastAsia="bg-BG"/>
        </w:rPr>
      </w:pPr>
      <w:r w:rsidRPr="003D354F">
        <w:rPr>
          <w:rFonts w:ascii="Times New Roman" w:hAnsi="Times New Roman"/>
          <w:bCs/>
          <w:sz w:val="24"/>
          <w:szCs w:val="24"/>
          <w:lang w:val="bg-BG" w:eastAsia="bg-BG"/>
        </w:rPr>
        <w:t xml:space="preserve">Когато се определя какво означава разумна печалба, могат да </w:t>
      </w:r>
      <w:r>
        <w:rPr>
          <w:rFonts w:ascii="Times New Roman" w:hAnsi="Times New Roman"/>
          <w:bCs/>
          <w:sz w:val="24"/>
          <w:szCs w:val="24"/>
          <w:lang w:val="bg-BG" w:eastAsia="bg-BG"/>
        </w:rPr>
        <w:t xml:space="preserve">се </w:t>
      </w:r>
      <w:r w:rsidRPr="003D354F">
        <w:rPr>
          <w:rFonts w:ascii="Times New Roman" w:hAnsi="Times New Roman"/>
          <w:bCs/>
          <w:sz w:val="24"/>
          <w:szCs w:val="24"/>
          <w:lang w:val="bg-BG" w:eastAsia="bg-BG"/>
        </w:rPr>
        <w:t>въведат стимулиращи критерии, свързани по-специално с качеството на предоставената услуга и ползите от производствената ефективност. Увеличената ефективност не е за сметка на качеството на предоставената услуга. Възнаграждението за постигната увеличена производствена ефективност се определя на такова равнище, че да е възможно то да бъде поделено по балансиран начин между предприятието и държавата членка и/или ползвателите.</w:t>
      </w:r>
    </w:p>
    <w:p w14:paraId="3DDC2F08" w14:textId="6B0DF722" w:rsidR="005D6386" w:rsidRDefault="005D6386" w:rsidP="005D6386">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 xml:space="preserve">Разумната печалба следва да съответствие на чл. </w:t>
      </w:r>
      <w:r w:rsidR="004302E6">
        <w:rPr>
          <w:rFonts w:ascii="Times New Roman" w:hAnsi="Times New Roman"/>
          <w:bCs/>
          <w:sz w:val="24"/>
          <w:szCs w:val="24"/>
          <w:lang w:val="bg-BG" w:eastAsia="bg-BG"/>
        </w:rPr>
        <w:t>6</w:t>
      </w:r>
      <w:r w:rsidRPr="00572420">
        <w:rPr>
          <w:rFonts w:ascii="Times New Roman" w:hAnsi="Times New Roman"/>
          <w:bCs/>
          <w:sz w:val="24"/>
          <w:szCs w:val="24"/>
          <w:lang w:val="bg-BG" w:eastAsia="bg-BG"/>
        </w:rPr>
        <w:t xml:space="preserve">, пар. </w:t>
      </w:r>
      <w:r w:rsidR="004302E6">
        <w:rPr>
          <w:rFonts w:ascii="Times New Roman" w:hAnsi="Times New Roman"/>
          <w:bCs/>
          <w:sz w:val="24"/>
          <w:szCs w:val="24"/>
          <w:lang w:val="bg-BG" w:eastAsia="bg-BG"/>
        </w:rPr>
        <w:t>3</w:t>
      </w:r>
      <w:r w:rsidR="004302E6" w:rsidRPr="00572420">
        <w:rPr>
          <w:rFonts w:ascii="Times New Roman" w:hAnsi="Times New Roman"/>
          <w:bCs/>
          <w:sz w:val="24"/>
          <w:szCs w:val="24"/>
          <w:lang w:val="bg-BG" w:eastAsia="bg-BG"/>
        </w:rPr>
        <w:t xml:space="preserve"> </w:t>
      </w:r>
      <w:r w:rsidRPr="00572420">
        <w:rPr>
          <w:rFonts w:ascii="Times New Roman" w:hAnsi="Times New Roman"/>
          <w:bCs/>
          <w:sz w:val="24"/>
          <w:szCs w:val="24"/>
          <w:lang w:val="bg-BG" w:eastAsia="bg-BG"/>
        </w:rPr>
        <w:t>от Решението</w:t>
      </w:r>
      <w:r w:rsidR="004302E6">
        <w:rPr>
          <w:rFonts w:ascii="Times New Roman" w:hAnsi="Times New Roman"/>
          <w:bCs/>
          <w:sz w:val="24"/>
          <w:szCs w:val="24"/>
          <w:lang w:val="bg-BG" w:eastAsia="bg-BG"/>
        </w:rPr>
        <w:t xml:space="preserve"> за УОИИ</w:t>
      </w:r>
      <w:r w:rsidRPr="00572420">
        <w:rPr>
          <w:rFonts w:ascii="Times New Roman" w:hAnsi="Times New Roman"/>
          <w:bCs/>
          <w:sz w:val="24"/>
          <w:szCs w:val="24"/>
          <w:lang w:val="bg-BG" w:eastAsia="bg-BG"/>
        </w:rPr>
        <w:t xml:space="preserve">, съгласно който за целите на Решението, процент на възвръщаемост на капитала, който не надхвърля съответния суапов процент плюс 100 базисни пункта, се смята за разумен при всички положения. Съответният суапов процент е суаповият процент, чиито падеж и валута съответстват на продължителността и валутата на акта за възлагане. Когато предоставянето на </w:t>
      </w:r>
      <w:r w:rsidR="004302E6">
        <w:rPr>
          <w:rFonts w:ascii="Times New Roman" w:hAnsi="Times New Roman"/>
          <w:bCs/>
          <w:sz w:val="24"/>
          <w:szCs w:val="24"/>
          <w:lang w:val="bg-BG" w:eastAsia="bg-BG"/>
        </w:rPr>
        <w:t>УОИИ</w:t>
      </w:r>
      <w:r w:rsidRPr="00572420">
        <w:rPr>
          <w:rFonts w:ascii="Times New Roman" w:hAnsi="Times New Roman"/>
          <w:bCs/>
          <w:sz w:val="24"/>
          <w:szCs w:val="24"/>
          <w:lang w:val="bg-BG" w:eastAsia="bg-BG"/>
        </w:rPr>
        <w:t xml:space="preserve"> не е свързано със значителен търговски или договорен риск, по-специално когато нетният разход, направен при предоставянето на </w:t>
      </w:r>
      <w:r w:rsidR="004302E6">
        <w:rPr>
          <w:rFonts w:ascii="Times New Roman" w:hAnsi="Times New Roman"/>
          <w:bCs/>
          <w:sz w:val="24"/>
          <w:szCs w:val="24"/>
          <w:lang w:val="bg-BG" w:eastAsia="bg-BG"/>
        </w:rPr>
        <w:t>УОИИ</w:t>
      </w:r>
      <w:r w:rsidRPr="00572420">
        <w:rPr>
          <w:rFonts w:ascii="Times New Roman" w:hAnsi="Times New Roman"/>
          <w:bCs/>
          <w:sz w:val="24"/>
          <w:szCs w:val="24"/>
          <w:lang w:val="bg-BG" w:eastAsia="bg-BG"/>
        </w:rPr>
        <w:t xml:space="preserve">, е като цяло </w:t>
      </w:r>
      <w:r w:rsidRPr="00572420">
        <w:rPr>
          <w:rFonts w:ascii="Times New Roman" w:hAnsi="Times New Roman"/>
          <w:bCs/>
          <w:sz w:val="24"/>
          <w:szCs w:val="24"/>
          <w:lang w:val="bg-BG" w:eastAsia="bg-BG"/>
        </w:rPr>
        <w:lastRenderedPageBreak/>
        <w:t>напълно компенсиран ex post, разумната печалба не може да надхвърля съответния суапов процент плюс 100 базисни пункта.</w:t>
      </w:r>
    </w:p>
    <w:p w14:paraId="35FBDB6E" w14:textId="77777777" w:rsidR="005A0060" w:rsidRPr="003D354F" w:rsidRDefault="004F31E0" w:rsidP="005D6386">
      <w:pPr>
        <w:spacing w:before="120"/>
        <w:jc w:val="both"/>
        <w:rPr>
          <w:rFonts w:ascii="Times New Roman" w:hAnsi="Times New Roman"/>
          <w:bCs/>
          <w:sz w:val="24"/>
          <w:szCs w:val="24"/>
          <w:lang w:val="en-US" w:eastAsia="bg-BG"/>
        </w:rPr>
      </w:pPr>
      <w:r w:rsidRPr="003D354F">
        <w:rPr>
          <w:rFonts w:ascii="Times New Roman" w:hAnsi="Times New Roman"/>
          <w:bCs/>
          <w:sz w:val="24"/>
          <w:szCs w:val="24"/>
          <w:lang w:val="bg-BG" w:eastAsia="bg-BG"/>
        </w:rPr>
        <w:t xml:space="preserve">Когато при специфични обстоятелства не е уместно да се използва процентът на възвръщаемост на капитала, </w:t>
      </w:r>
      <w:r w:rsidR="00A83A2B">
        <w:rPr>
          <w:rFonts w:ascii="Times New Roman" w:hAnsi="Times New Roman"/>
          <w:bCs/>
          <w:sz w:val="24"/>
          <w:szCs w:val="24"/>
          <w:lang w:val="bg-BG" w:eastAsia="bg-BG"/>
        </w:rPr>
        <w:t>възложителят</w:t>
      </w:r>
      <w:r w:rsidRPr="003D354F">
        <w:rPr>
          <w:rFonts w:ascii="Times New Roman" w:hAnsi="Times New Roman"/>
          <w:bCs/>
          <w:sz w:val="24"/>
          <w:szCs w:val="24"/>
          <w:lang w:val="bg-BG" w:eastAsia="bg-BG"/>
        </w:rPr>
        <w:t xml:space="preserve"> </w:t>
      </w:r>
      <w:r w:rsidR="0033262D">
        <w:rPr>
          <w:rFonts w:ascii="Times New Roman" w:hAnsi="Times New Roman"/>
          <w:bCs/>
          <w:sz w:val="24"/>
          <w:szCs w:val="24"/>
          <w:lang w:val="bg-BG" w:eastAsia="bg-BG"/>
        </w:rPr>
        <w:t xml:space="preserve">на УОИИ </w:t>
      </w:r>
      <w:r w:rsidRPr="003D354F">
        <w:rPr>
          <w:rFonts w:ascii="Times New Roman" w:hAnsi="Times New Roman"/>
          <w:bCs/>
          <w:sz w:val="24"/>
          <w:szCs w:val="24"/>
          <w:lang w:val="bg-BG" w:eastAsia="bg-BG"/>
        </w:rPr>
        <w:t>мо</w:t>
      </w:r>
      <w:r w:rsidR="00A83A2B">
        <w:rPr>
          <w:rFonts w:ascii="Times New Roman" w:hAnsi="Times New Roman"/>
          <w:bCs/>
          <w:sz w:val="24"/>
          <w:szCs w:val="24"/>
          <w:lang w:val="bg-BG" w:eastAsia="bg-BG"/>
        </w:rPr>
        <w:t>же</w:t>
      </w:r>
      <w:r w:rsidRPr="003D354F">
        <w:rPr>
          <w:rFonts w:ascii="Times New Roman" w:hAnsi="Times New Roman"/>
          <w:bCs/>
          <w:sz w:val="24"/>
          <w:szCs w:val="24"/>
          <w:lang w:val="bg-BG" w:eastAsia="bg-BG"/>
        </w:rPr>
        <w:t xml:space="preserve"> да разчита на други показатели за равнището на печалбата, освен процента на възвръщаемост на капитала, за да определ</w:t>
      </w:r>
      <w:r w:rsidR="00A83A2B">
        <w:rPr>
          <w:rFonts w:ascii="Times New Roman" w:hAnsi="Times New Roman"/>
          <w:bCs/>
          <w:sz w:val="24"/>
          <w:szCs w:val="24"/>
          <w:lang w:val="bg-BG" w:eastAsia="bg-BG"/>
        </w:rPr>
        <w:t>и</w:t>
      </w:r>
      <w:r w:rsidRPr="003D354F">
        <w:rPr>
          <w:rFonts w:ascii="Times New Roman" w:hAnsi="Times New Roman"/>
          <w:bCs/>
          <w:sz w:val="24"/>
          <w:szCs w:val="24"/>
          <w:lang w:val="bg-BG" w:eastAsia="bg-BG"/>
        </w:rPr>
        <w:t xml:space="preserve"> каква следва да бъде разумната печалба, като средната възвръщаемост на собствения капитал, възвръщаемостта на вложения капитал, възвръщаемостта на активите или възвръщаемостта на продажбите. „Възвръщаемостта“ означава приходите преди лихви и данъци за годината. Средната възвръщаемост се получава, като се използва сконтовият коефициент за продължителността на договора, както е уточнено в съобщението на Комисията относно преразглеждане на метода за определяне на референтн</w:t>
      </w:r>
      <w:r w:rsidR="009E56AE" w:rsidRPr="00D87E6C">
        <w:rPr>
          <w:rFonts w:ascii="Times New Roman" w:hAnsi="Times New Roman"/>
          <w:bCs/>
          <w:sz w:val="24"/>
          <w:szCs w:val="24"/>
          <w:lang w:val="bg-BG" w:eastAsia="bg-BG"/>
        </w:rPr>
        <w:t>ите и сконтови лихвени проценти</w:t>
      </w:r>
      <w:r w:rsidR="009E56AE">
        <w:rPr>
          <w:rStyle w:val="FootnoteReference"/>
          <w:rFonts w:ascii="Times New Roman" w:hAnsi="Times New Roman"/>
          <w:bCs/>
          <w:sz w:val="24"/>
          <w:szCs w:val="24"/>
          <w:lang w:val="bg-BG" w:eastAsia="bg-BG"/>
        </w:rPr>
        <w:footnoteReference w:id="1"/>
      </w:r>
      <w:r w:rsidRPr="003D354F">
        <w:rPr>
          <w:rFonts w:ascii="Times New Roman" w:hAnsi="Times New Roman"/>
          <w:bCs/>
          <w:sz w:val="24"/>
          <w:szCs w:val="24"/>
          <w:lang w:val="bg-BG" w:eastAsia="bg-BG"/>
        </w:rPr>
        <w:t xml:space="preserve">. Независимо от избрания показател, </w:t>
      </w:r>
      <w:r w:rsidR="0033262D">
        <w:rPr>
          <w:rFonts w:ascii="Times New Roman" w:hAnsi="Times New Roman"/>
          <w:bCs/>
          <w:sz w:val="24"/>
          <w:szCs w:val="24"/>
          <w:lang w:val="bg-BG" w:eastAsia="bg-BG"/>
        </w:rPr>
        <w:t>възложителят</w:t>
      </w:r>
      <w:r w:rsidRPr="003D354F">
        <w:rPr>
          <w:rFonts w:ascii="Times New Roman" w:hAnsi="Times New Roman"/>
          <w:bCs/>
          <w:sz w:val="24"/>
          <w:szCs w:val="24"/>
          <w:lang w:val="bg-BG" w:eastAsia="bg-BG"/>
        </w:rPr>
        <w:t xml:space="preserve"> трябва да е в състояние да предостави на Комисията при поискване доказателства, че печалбата не надхвърля това, което се изисква от типично предприятие, което обмисля дали да предоставя или не услуга от общ икономически интерес, например като предостави информация за постигнатата възвръщаемост при подобен тип договори, възложени при конкурентни условия.</w:t>
      </w:r>
    </w:p>
    <w:p w14:paraId="088336C7" w14:textId="308DA22C" w:rsidR="005D6386" w:rsidRPr="00427904" w:rsidRDefault="005D6386" w:rsidP="005D6386">
      <w:pPr>
        <w:spacing w:before="120"/>
        <w:jc w:val="both"/>
        <w:rPr>
          <w:rFonts w:ascii="Times New Roman" w:hAnsi="Times New Roman"/>
          <w:b/>
          <w:bCs/>
          <w:sz w:val="24"/>
          <w:szCs w:val="24"/>
          <w:lang w:val="bg-BG" w:eastAsia="bg-BG"/>
        </w:rPr>
      </w:pPr>
      <w:r w:rsidRPr="00427904">
        <w:rPr>
          <w:rFonts w:ascii="Times New Roman" w:hAnsi="Times New Roman"/>
          <w:b/>
          <w:bCs/>
          <w:sz w:val="24"/>
          <w:szCs w:val="24"/>
          <w:lang w:val="bg-BG" w:eastAsia="bg-BG"/>
        </w:rPr>
        <w:t xml:space="preserve">С оглед изчисляване на нетния </w:t>
      </w:r>
      <w:r w:rsidR="000A6F3C">
        <w:rPr>
          <w:rFonts w:ascii="Times New Roman" w:hAnsi="Times New Roman"/>
          <w:b/>
          <w:bCs/>
          <w:sz w:val="24"/>
          <w:szCs w:val="24"/>
          <w:lang w:val="bg-BG" w:eastAsia="bg-BG"/>
        </w:rPr>
        <w:t>разход</w:t>
      </w:r>
      <w:r w:rsidRPr="00427904">
        <w:rPr>
          <w:rFonts w:ascii="Times New Roman" w:hAnsi="Times New Roman"/>
          <w:b/>
          <w:bCs/>
          <w:sz w:val="24"/>
          <w:szCs w:val="24"/>
          <w:lang w:val="bg-BG" w:eastAsia="bg-BG"/>
        </w:rPr>
        <w:t xml:space="preserve"> компетентният орган се ръководи от следната схема:</w:t>
      </w:r>
    </w:p>
    <w:p w14:paraId="2CD91E9A" w14:textId="77777777" w:rsidR="005D6386" w:rsidRPr="00572420" w:rsidRDefault="005D6386" w:rsidP="00427904">
      <w:pPr>
        <w:pBdr>
          <w:top w:val="single" w:sz="4" w:space="1" w:color="auto"/>
          <w:left w:val="single" w:sz="4" w:space="4" w:color="auto"/>
          <w:bottom w:val="single" w:sz="4" w:space="1" w:color="auto"/>
          <w:right w:val="single" w:sz="4" w:space="4" w:color="auto"/>
        </w:pBd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Разходи, извършени във връзка със задължението за извършване на обществени услуги или група задължения за извършване на обществени услуги, наложени от компетентния/те орган/и и съдържащи се в обществена поръчка за услуги и/или в общо правило, минус всякакви положителни финансови резултати, реализирани при експлоатацията на предоставената инфраструктура съгласно въпросното/ните задължение/я за извършване на обществени услуги, минус приходите от наем или всякакви други постъпления, реализирани при изпълнение на въпросното/ите задължение/я за извършване на обществени услуги,</w:t>
      </w:r>
    </w:p>
    <w:p w14:paraId="2077B72A" w14:textId="77777777" w:rsidR="005D6386" w:rsidRPr="00572420" w:rsidRDefault="005D6386" w:rsidP="00427904">
      <w:pPr>
        <w:pBdr>
          <w:top w:val="single" w:sz="4" w:space="1" w:color="auto"/>
          <w:left w:val="single" w:sz="4" w:space="4" w:color="auto"/>
          <w:bottom w:val="single" w:sz="4" w:space="1" w:color="auto"/>
          <w:right w:val="single" w:sz="4" w:space="4" w:color="auto"/>
        </w:pBd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 (плюс) разумна печалба</w:t>
      </w:r>
    </w:p>
    <w:p w14:paraId="2BBA8918" w14:textId="44934E5F" w:rsidR="005D6386" w:rsidRPr="00572420" w:rsidRDefault="005D6386" w:rsidP="00427904">
      <w:pPr>
        <w:pBdr>
          <w:top w:val="single" w:sz="4" w:space="1" w:color="auto"/>
          <w:left w:val="single" w:sz="4" w:space="4" w:color="auto"/>
          <w:bottom w:val="single" w:sz="4" w:space="1" w:color="auto"/>
          <w:right w:val="single" w:sz="4" w:space="4" w:color="auto"/>
        </w:pBd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 xml:space="preserve">= нетен </w:t>
      </w:r>
      <w:r w:rsidR="000A6F3C">
        <w:rPr>
          <w:rFonts w:ascii="Times New Roman" w:hAnsi="Times New Roman"/>
          <w:bCs/>
          <w:sz w:val="24"/>
          <w:szCs w:val="24"/>
          <w:lang w:val="bg-BG" w:eastAsia="bg-BG"/>
        </w:rPr>
        <w:t>разход</w:t>
      </w:r>
      <w:r w:rsidRPr="00572420">
        <w:rPr>
          <w:rFonts w:ascii="Times New Roman" w:hAnsi="Times New Roman"/>
          <w:bCs/>
          <w:sz w:val="24"/>
          <w:szCs w:val="24"/>
          <w:lang w:val="bg-BG" w:eastAsia="bg-BG"/>
        </w:rPr>
        <w:t>.</w:t>
      </w:r>
    </w:p>
    <w:p w14:paraId="2E2A3875" w14:textId="77777777" w:rsidR="005D6386" w:rsidRPr="00572420" w:rsidRDefault="005D6386" w:rsidP="005D6386">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Изграждането на инфраструктура, което е свързано със задължението за предоставяне на обществена услуга и поради това е необходимо за предоставянето на услугата, може да бъде счетено за разход, свързан с предоставянето на УОИИ (член 5, параграф 3, буква г) от Решението).</w:t>
      </w:r>
    </w:p>
    <w:p w14:paraId="24C4B912" w14:textId="77777777" w:rsidR="007D6F9B" w:rsidRPr="00572420" w:rsidRDefault="007D6F9B" w:rsidP="005D6386">
      <w:pPr>
        <w:spacing w:before="120"/>
        <w:jc w:val="both"/>
        <w:rPr>
          <w:rFonts w:ascii="Times New Roman" w:hAnsi="Times New Roman"/>
          <w:bCs/>
          <w:sz w:val="24"/>
          <w:szCs w:val="24"/>
          <w:lang w:val="bg-BG" w:eastAsia="bg-BG"/>
        </w:rPr>
      </w:pPr>
    </w:p>
    <w:p w14:paraId="1B7612EF" w14:textId="235FB27E" w:rsidR="00687BB7" w:rsidRDefault="00687BB7" w:rsidP="003D354F">
      <w:pPr>
        <w:pStyle w:val="ListParagraph"/>
        <w:numPr>
          <w:ilvl w:val="0"/>
          <w:numId w:val="59"/>
        </w:numPr>
        <w:spacing w:before="120"/>
        <w:jc w:val="both"/>
        <w:rPr>
          <w:rFonts w:ascii="Times New Roman" w:hAnsi="Times New Roman"/>
          <w:b/>
          <w:bCs/>
          <w:sz w:val="24"/>
          <w:szCs w:val="24"/>
          <w:lang w:val="bg-BG" w:eastAsia="bg-BG"/>
        </w:rPr>
      </w:pPr>
      <w:r>
        <w:rPr>
          <w:rFonts w:ascii="Times New Roman" w:hAnsi="Times New Roman"/>
          <w:b/>
          <w:bCs/>
          <w:sz w:val="24"/>
          <w:szCs w:val="24"/>
          <w:lang w:val="bg-BG" w:eastAsia="bg-BG"/>
        </w:rPr>
        <w:t xml:space="preserve">Изисквания за избягване на </w:t>
      </w:r>
      <w:r w:rsidR="007A46A2">
        <w:rPr>
          <w:rFonts w:ascii="Times New Roman" w:hAnsi="Times New Roman"/>
          <w:b/>
          <w:bCs/>
          <w:sz w:val="24"/>
          <w:szCs w:val="24"/>
          <w:lang w:val="bg-BG" w:eastAsia="bg-BG"/>
        </w:rPr>
        <w:t>свръхкомпенсация</w:t>
      </w:r>
    </w:p>
    <w:p w14:paraId="294F4971" w14:textId="1754C096" w:rsidR="007A46A2" w:rsidRPr="003C57F0" w:rsidRDefault="00D35AD5" w:rsidP="003D354F">
      <w:pPr>
        <w:spacing w:before="120"/>
        <w:jc w:val="both"/>
        <w:rPr>
          <w:rFonts w:ascii="Times New Roman" w:hAnsi="Times New Roman"/>
          <w:bCs/>
          <w:sz w:val="24"/>
          <w:szCs w:val="24"/>
          <w:lang w:val="bg-BG" w:eastAsia="bg-BG"/>
        </w:rPr>
      </w:pPr>
      <w:r w:rsidRPr="003D354F">
        <w:rPr>
          <w:rFonts w:ascii="Times New Roman" w:hAnsi="Times New Roman"/>
          <w:bCs/>
          <w:sz w:val="24"/>
          <w:szCs w:val="24"/>
          <w:lang w:val="bg-BG" w:eastAsia="bg-BG"/>
        </w:rPr>
        <w:t xml:space="preserve">Възложителят на УОИИ следва да гарантира, </w:t>
      </w:r>
      <w:r w:rsidR="003C57F0" w:rsidRPr="003D354F">
        <w:rPr>
          <w:rFonts w:ascii="Times New Roman" w:hAnsi="Times New Roman"/>
          <w:bCs/>
          <w:sz w:val="24"/>
          <w:szCs w:val="24"/>
          <w:lang w:val="bg-BG" w:eastAsia="bg-BG"/>
        </w:rPr>
        <w:t>че к</w:t>
      </w:r>
      <w:r w:rsidRPr="003D354F">
        <w:rPr>
          <w:rFonts w:ascii="Times New Roman" w:hAnsi="Times New Roman"/>
          <w:bCs/>
          <w:sz w:val="24"/>
          <w:szCs w:val="24"/>
          <w:lang w:val="bg-BG" w:eastAsia="bg-BG"/>
        </w:rPr>
        <w:t xml:space="preserve">омпенсацията, предоставена за извършване на УОИИ, отговаря на изискванията, посочени в </w:t>
      </w:r>
      <w:r w:rsidR="003C57F0" w:rsidRPr="003D354F">
        <w:rPr>
          <w:rFonts w:ascii="Times New Roman" w:hAnsi="Times New Roman"/>
          <w:bCs/>
          <w:sz w:val="24"/>
          <w:szCs w:val="24"/>
          <w:lang w:val="bg-BG" w:eastAsia="bg-BG"/>
        </w:rPr>
        <w:t>Решението за УОИИ</w:t>
      </w:r>
      <w:r w:rsidRPr="003D354F">
        <w:rPr>
          <w:rFonts w:ascii="Times New Roman" w:hAnsi="Times New Roman"/>
          <w:bCs/>
          <w:sz w:val="24"/>
          <w:szCs w:val="24"/>
          <w:lang w:val="bg-BG" w:eastAsia="bg-BG"/>
        </w:rPr>
        <w:t xml:space="preserve">, и по-специално че предприятието не получава компенсация над сумата, определена в съответствие с член 5. При поискване от страна на </w:t>
      </w:r>
      <w:r w:rsidR="003C57F0" w:rsidRPr="003D354F">
        <w:rPr>
          <w:rFonts w:ascii="Times New Roman" w:hAnsi="Times New Roman"/>
          <w:bCs/>
          <w:sz w:val="24"/>
          <w:szCs w:val="24"/>
          <w:lang w:val="bg-BG" w:eastAsia="bg-BG"/>
        </w:rPr>
        <w:t xml:space="preserve">УО или </w:t>
      </w:r>
      <w:r w:rsidRPr="003D354F">
        <w:rPr>
          <w:rFonts w:ascii="Times New Roman" w:hAnsi="Times New Roman"/>
          <w:bCs/>
          <w:sz w:val="24"/>
          <w:szCs w:val="24"/>
          <w:lang w:val="bg-BG" w:eastAsia="bg-BG"/>
        </w:rPr>
        <w:t xml:space="preserve">Комисията </w:t>
      </w:r>
      <w:r w:rsidR="003C57F0" w:rsidRPr="003D354F">
        <w:rPr>
          <w:rFonts w:ascii="Times New Roman" w:hAnsi="Times New Roman"/>
          <w:bCs/>
          <w:sz w:val="24"/>
          <w:szCs w:val="24"/>
          <w:lang w:val="bg-BG" w:eastAsia="bg-BG"/>
        </w:rPr>
        <w:t>той следва да</w:t>
      </w:r>
      <w:r w:rsidRPr="003D354F">
        <w:rPr>
          <w:rFonts w:ascii="Times New Roman" w:hAnsi="Times New Roman"/>
          <w:bCs/>
          <w:sz w:val="24"/>
          <w:szCs w:val="24"/>
          <w:lang w:val="bg-BG" w:eastAsia="bg-BG"/>
        </w:rPr>
        <w:t xml:space="preserve"> представ</w:t>
      </w:r>
      <w:r w:rsidR="003C57F0" w:rsidRPr="003D354F">
        <w:rPr>
          <w:rFonts w:ascii="Times New Roman" w:hAnsi="Times New Roman"/>
          <w:bCs/>
          <w:sz w:val="24"/>
          <w:szCs w:val="24"/>
          <w:lang w:val="bg-BG" w:eastAsia="bg-BG"/>
        </w:rPr>
        <w:t>и</w:t>
      </w:r>
      <w:r w:rsidRPr="003D354F">
        <w:rPr>
          <w:rFonts w:ascii="Times New Roman" w:hAnsi="Times New Roman"/>
          <w:bCs/>
          <w:sz w:val="24"/>
          <w:szCs w:val="24"/>
          <w:lang w:val="bg-BG" w:eastAsia="bg-BG"/>
        </w:rPr>
        <w:t xml:space="preserve"> доказателства за спазването на тази разпоредба. За тази цел </w:t>
      </w:r>
      <w:r w:rsidR="003C57F0" w:rsidRPr="003D354F">
        <w:rPr>
          <w:rFonts w:ascii="Times New Roman" w:hAnsi="Times New Roman"/>
          <w:bCs/>
          <w:sz w:val="24"/>
          <w:szCs w:val="24"/>
          <w:lang w:val="bg-BG" w:eastAsia="bg-BG"/>
        </w:rPr>
        <w:t xml:space="preserve">Възложителят </w:t>
      </w:r>
      <w:r w:rsidRPr="003D354F">
        <w:rPr>
          <w:rFonts w:ascii="Times New Roman" w:hAnsi="Times New Roman"/>
          <w:bCs/>
          <w:sz w:val="24"/>
          <w:szCs w:val="24"/>
          <w:lang w:val="bg-BG" w:eastAsia="bg-BG"/>
        </w:rPr>
        <w:lastRenderedPageBreak/>
        <w:t>извършва редовни проверки най-малко на всеки 5 години през срока на възлагане и в края на този срок</w:t>
      </w:r>
      <w:r w:rsidR="003C57F0" w:rsidRPr="003D354F">
        <w:rPr>
          <w:rFonts w:ascii="Times New Roman" w:hAnsi="Times New Roman"/>
          <w:bCs/>
          <w:sz w:val="24"/>
          <w:szCs w:val="24"/>
          <w:lang w:val="bg-BG" w:eastAsia="bg-BG"/>
        </w:rPr>
        <w:t xml:space="preserve">. </w:t>
      </w:r>
    </w:p>
    <w:p w14:paraId="508EFC16" w14:textId="65F5AAC2" w:rsidR="003C57F0" w:rsidRPr="003D354F" w:rsidRDefault="003C57F0" w:rsidP="003D354F">
      <w:pPr>
        <w:spacing w:before="120"/>
        <w:jc w:val="both"/>
        <w:rPr>
          <w:rFonts w:ascii="Times New Roman" w:hAnsi="Times New Roman"/>
          <w:bCs/>
          <w:sz w:val="24"/>
          <w:szCs w:val="24"/>
          <w:lang w:val="bg-BG" w:eastAsia="bg-BG"/>
        </w:rPr>
      </w:pPr>
      <w:r w:rsidRPr="003D354F">
        <w:rPr>
          <w:rFonts w:ascii="Times New Roman" w:hAnsi="Times New Roman"/>
          <w:bCs/>
          <w:sz w:val="24"/>
          <w:szCs w:val="24"/>
          <w:lang w:val="bg-BG" w:eastAsia="bg-BG"/>
        </w:rPr>
        <w:t xml:space="preserve">Когато </w:t>
      </w:r>
      <w:r w:rsidR="005F69D9">
        <w:rPr>
          <w:rFonts w:ascii="Times New Roman" w:hAnsi="Times New Roman"/>
          <w:bCs/>
          <w:sz w:val="24"/>
          <w:szCs w:val="24"/>
          <w:lang w:val="bg-BG" w:eastAsia="bg-BG"/>
        </w:rPr>
        <w:t xml:space="preserve">за </w:t>
      </w:r>
      <w:r w:rsidRPr="003D354F">
        <w:rPr>
          <w:rFonts w:ascii="Times New Roman" w:hAnsi="Times New Roman"/>
          <w:bCs/>
          <w:sz w:val="24"/>
          <w:szCs w:val="24"/>
          <w:lang w:val="bg-BG" w:eastAsia="bg-BG"/>
        </w:rPr>
        <w:t>компенсация</w:t>
      </w:r>
      <w:r w:rsidR="005F69D9">
        <w:rPr>
          <w:rFonts w:ascii="Times New Roman" w:hAnsi="Times New Roman"/>
          <w:bCs/>
          <w:sz w:val="24"/>
          <w:szCs w:val="24"/>
          <w:lang w:val="bg-BG" w:eastAsia="bg-BG"/>
        </w:rPr>
        <w:t>та</w:t>
      </w:r>
      <w:r w:rsidRPr="003D354F">
        <w:rPr>
          <w:rFonts w:ascii="Times New Roman" w:hAnsi="Times New Roman"/>
          <w:bCs/>
          <w:sz w:val="24"/>
          <w:szCs w:val="24"/>
          <w:lang w:val="bg-BG" w:eastAsia="bg-BG"/>
        </w:rPr>
        <w:t xml:space="preserve"> за УОИИ</w:t>
      </w:r>
      <w:r w:rsidR="005F69D9">
        <w:rPr>
          <w:rFonts w:ascii="Times New Roman" w:hAnsi="Times New Roman"/>
          <w:bCs/>
          <w:sz w:val="24"/>
          <w:szCs w:val="24"/>
          <w:lang w:val="bg-BG" w:eastAsia="bg-BG"/>
        </w:rPr>
        <w:t xml:space="preserve"> е определено фиксирано равнище</w:t>
      </w:r>
      <w:r w:rsidRPr="003D354F">
        <w:rPr>
          <w:rFonts w:ascii="Times New Roman" w:hAnsi="Times New Roman"/>
          <w:bCs/>
          <w:sz w:val="24"/>
          <w:szCs w:val="24"/>
          <w:lang w:val="bg-BG" w:eastAsia="bg-BG"/>
        </w:rPr>
        <w:t>, чрез което по подходящ начин се предвижда и включва увеличената ефективност, която се очаква да постигне доставчикът на услуги през времетраенето на възлагането, въз основа на правилно разпределение на разходите и приходите и разумни хипотези, проверката за свръхкомпенсация се ограничава до контролиране на това, че равнището на печалба, на което има право доставчикът съгласно акта за възлагане, е разумно от ex ante гледна точка.</w:t>
      </w:r>
    </w:p>
    <w:p w14:paraId="1869A6AB" w14:textId="3A6B9818" w:rsidR="003C57F0" w:rsidRPr="003D354F" w:rsidRDefault="003C57F0" w:rsidP="003D354F">
      <w:pPr>
        <w:spacing w:before="120"/>
        <w:jc w:val="both"/>
        <w:rPr>
          <w:rFonts w:ascii="Times New Roman" w:hAnsi="Times New Roman"/>
          <w:bCs/>
          <w:sz w:val="24"/>
          <w:szCs w:val="24"/>
          <w:lang w:val="bg-BG" w:eastAsia="bg-BG"/>
        </w:rPr>
      </w:pPr>
      <w:r w:rsidRPr="003D354F">
        <w:rPr>
          <w:rFonts w:ascii="Times New Roman" w:hAnsi="Times New Roman"/>
          <w:bCs/>
          <w:sz w:val="24"/>
          <w:szCs w:val="24"/>
          <w:lang w:val="bg-BG" w:eastAsia="bg-BG"/>
        </w:rPr>
        <w:t xml:space="preserve">Когато дейността на доставчика на УОИИ по същество е ограничена до предоставянето на тази УОИИ, а годишните му търговски приходи не надвишават 5 % от всичките му годишни приходи през периода на възлагане и доставчикът е правно задължен да реинвестира всички свои печалби в предоставянето на тази УОИИ, не са необходими последващи проверки за установяване на липсата на свръхкомпенсация. При прилагането на това освобождаване </w:t>
      </w:r>
      <w:r w:rsidR="005F69D9">
        <w:rPr>
          <w:rFonts w:ascii="Times New Roman" w:hAnsi="Times New Roman"/>
          <w:bCs/>
          <w:sz w:val="24"/>
          <w:szCs w:val="24"/>
          <w:lang w:val="bg-BG" w:eastAsia="bg-BG"/>
        </w:rPr>
        <w:t>Възложителят трябва да</w:t>
      </w:r>
      <w:r w:rsidRPr="003D354F">
        <w:rPr>
          <w:rFonts w:ascii="Times New Roman" w:hAnsi="Times New Roman"/>
          <w:bCs/>
          <w:sz w:val="24"/>
          <w:szCs w:val="24"/>
          <w:lang w:val="bg-BG" w:eastAsia="bg-BG"/>
        </w:rPr>
        <w:t xml:space="preserve"> гарантира, че търговските приходи остават второстепенни за предоставянето на УОИИ.</w:t>
      </w:r>
    </w:p>
    <w:p w14:paraId="27EC47D9" w14:textId="5CFF7792" w:rsidR="005F69D9" w:rsidRPr="003D354F" w:rsidRDefault="003C57F0" w:rsidP="003D354F">
      <w:pPr>
        <w:spacing w:before="120"/>
        <w:jc w:val="both"/>
        <w:rPr>
          <w:rFonts w:ascii="Times New Roman" w:hAnsi="Times New Roman"/>
          <w:bCs/>
          <w:sz w:val="24"/>
          <w:szCs w:val="24"/>
          <w:lang w:val="bg-BG" w:eastAsia="bg-BG"/>
        </w:rPr>
      </w:pPr>
      <w:r w:rsidRPr="003D354F">
        <w:rPr>
          <w:rFonts w:ascii="Times New Roman" w:hAnsi="Times New Roman"/>
          <w:bCs/>
          <w:sz w:val="24"/>
          <w:szCs w:val="24"/>
          <w:lang w:val="bg-BG" w:eastAsia="bg-BG"/>
        </w:rPr>
        <w:t>Когато предприятие</w:t>
      </w:r>
      <w:r w:rsidR="005F69D9">
        <w:rPr>
          <w:rFonts w:ascii="Times New Roman" w:hAnsi="Times New Roman"/>
          <w:bCs/>
          <w:sz w:val="24"/>
          <w:szCs w:val="24"/>
          <w:lang w:val="bg-BG" w:eastAsia="bg-BG"/>
        </w:rPr>
        <w:t>то</w:t>
      </w:r>
      <w:r w:rsidRPr="003D354F">
        <w:rPr>
          <w:rFonts w:ascii="Times New Roman" w:hAnsi="Times New Roman"/>
          <w:bCs/>
          <w:sz w:val="24"/>
          <w:szCs w:val="24"/>
          <w:lang w:val="bg-BG" w:eastAsia="bg-BG"/>
        </w:rPr>
        <w:t xml:space="preserve"> е получило компенсация над сумата, определена в съответствие с член 5, </w:t>
      </w:r>
      <w:r w:rsidR="005F69D9">
        <w:rPr>
          <w:rFonts w:ascii="Times New Roman" w:hAnsi="Times New Roman"/>
          <w:bCs/>
          <w:sz w:val="24"/>
          <w:szCs w:val="24"/>
          <w:lang w:val="bg-BG" w:eastAsia="bg-BG"/>
        </w:rPr>
        <w:t>Възложителят изисква</w:t>
      </w:r>
      <w:r w:rsidRPr="003D354F">
        <w:rPr>
          <w:rFonts w:ascii="Times New Roman" w:hAnsi="Times New Roman"/>
          <w:bCs/>
          <w:sz w:val="24"/>
          <w:szCs w:val="24"/>
          <w:lang w:val="bg-BG" w:eastAsia="bg-BG"/>
        </w:rPr>
        <w:t xml:space="preserve"> съответното предприятие да върне обратно всички получени свръхкомпенсации. Ако в текущо възложена УОИИ се предвиждат бъдещи плащания за компенсация, параметрите за изчисляване на компенсацията се актуализират за в бъдеще, а когато размерът на свръхкомпенсацията не надвишава 10 % от размера на средната годишна компенсация, тази свръхкомпенсация може да бъде приспадната от следващото плащане за компенсация.</w:t>
      </w:r>
    </w:p>
    <w:p w14:paraId="74710FA1" w14:textId="77777777" w:rsidR="005F69D9" w:rsidRDefault="005F69D9" w:rsidP="003D354F">
      <w:pPr>
        <w:pStyle w:val="ListParagraph"/>
        <w:spacing w:before="120"/>
        <w:jc w:val="both"/>
        <w:rPr>
          <w:rFonts w:ascii="Times New Roman" w:hAnsi="Times New Roman"/>
          <w:b/>
          <w:bCs/>
          <w:sz w:val="24"/>
          <w:szCs w:val="24"/>
          <w:lang w:val="bg-BG" w:eastAsia="bg-BG"/>
        </w:rPr>
      </w:pPr>
    </w:p>
    <w:p w14:paraId="29FCB5D7" w14:textId="3D0142EB" w:rsidR="005D6386" w:rsidRPr="00427904" w:rsidRDefault="004868A7" w:rsidP="003D354F">
      <w:pPr>
        <w:pStyle w:val="ListParagraph"/>
        <w:numPr>
          <w:ilvl w:val="0"/>
          <w:numId w:val="59"/>
        </w:numPr>
        <w:spacing w:before="120"/>
        <w:jc w:val="both"/>
        <w:rPr>
          <w:rFonts w:ascii="Times New Roman" w:hAnsi="Times New Roman"/>
          <w:b/>
          <w:bCs/>
          <w:sz w:val="24"/>
          <w:szCs w:val="24"/>
          <w:lang w:val="bg-BG" w:eastAsia="bg-BG"/>
        </w:rPr>
      </w:pPr>
      <w:r>
        <w:rPr>
          <w:rFonts w:ascii="Times New Roman" w:hAnsi="Times New Roman"/>
          <w:b/>
          <w:bCs/>
          <w:sz w:val="24"/>
          <w:szCs w:val="24"/>
          <w:lang w:val="bg-BG" w:eastAsia="bg-BG"/>
        </w:rPr>
        <w:t>Други условия</w:t>
      </w:r>
    </w:p>
    <w:p w14:paraId="27C7F0BE" w14:textId="72508B99" w:rsidR="003F7279" w:rsidRDefault="003F7279">
      <w:p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За</w:t>
      </w:r>
      <w:r w:rsidRPr="003F7279">
        <w:rPr>
          <w:rFonts w:ascii="Times New Roman" w:hAnsi="Times New Roman"/>
          <w:bCs/>
          <w:sz w:val="24"/>
          <w:szCs w:val="24"/>
          <w:lang w:val="bg-BG" w:eastAsia="bg-BG"/>
        </w:rPr>
        <w:t xml:space="preserve"> определянето на получателя на помощта под формата на компенсация за УОИИ се прилага понятието за едно и също предприятие, определено в член 2, параграф 2 от Регламент (ЕС) 2023/2832 на Комисията</w:t>
      </w:r>
      <w:r>
        <w:rPr>
          <w:rStyle w:val="FootnoteReference"/>
          <w:rFonts w:ascii="Times New Roman" w:hAnsi="Times New Roman"/>
          <w:bCs/>
          <w:sz w:val="24"/>
          <w:szCs w:val="24"/>
          <w:lang w:val="bg-BG" w:eastAsia="bg-BG"/>
        </w:rPr>
        <w:footnoteReference w:id="2"/>
      </w:r>
      <w:r>
        <w:rPr>
          <w:rFonts w:ascii="Times New Roman" w:hAnsi="Times New Roman"/>
          <w:bCs/>
          <w:sz w:val="24"/>
          <w:szCs w:val="24"/>
          <w:lang w:val="bg-BG" w:eastAsia="bg-BG"/>
        </w:rPr>
        <w:t>.</w:t>
      </w:r>
    </w:p>
    <w:p w14:paraId="123B8B46" w14:textId="733DE004" w:rsidR="005D6386" w:rsidRPr="008C63A1" w:rsidRDefault="005D6386">
      <w:pPr>
        <w:spacing w:before="120"/>
        <w:jc w:val="both"/>
        <w:rPr>
          <w:rFonts w:ascii="Times New Roman" w:hAnsi="Times New Roman"/>
          <w:bCs/>
          <w:sz w:val="24"/>
          <w:szCs w:val="24"/>
          <w:lang w:val="bg-BG" w:eastAsia="bg-BG"/>
        </w:rPr>
      </w:pPr>
      <w:r w:rsidRPr="008C63A1">
        <w:rPr>
          <w:rFonts w:ascii="Times New Roman" w:hAnsi="Times New Roman"/>
          <w:bCs/>
          <w:sz w:val="24"/>
          <w:szCs w:val="24"/>
          <w:lang w:val="bg-BG" w:eastAsia="bg-BG"/>
        </w:rPr>
        <w:t xml:space="preserve">В съответствие с чл. 5, пар. </w:t>
      </w:r>
      <w:r w:rsidR="00FF32B7" w:rsidRPr="008C63A1">
        <w:rPr>
          <w:rFonts w:ascii="Times New Roman" w:hAnsi="Times New Roman"/>
          <w:bCs/>
          <w:sz w:val="24"/>
          <w:szCs w:val="24"/>
          <w:lang w:val="bg-BG" w:eastAsia="bg-BG"/>
        </w:rPr>
        <w:t xml:space="preserve">5 </w:t>
      </w:r>
      <w:r w:rsidRPr="008C63A1">
        <w:rPr>
          <w:rFonts w:ascii="Times New Roman" w:hAnsi="Times New Roman"/>
          <w:bCs/>
          <w:sz w:val="24"/>
          <w:szCs w:val="24"/>
          <w:lang w:val="bg-BG" w:eastAsia="bg-BG"/>
        </w:rPr>
        <w:t>от Решението</w:t>
      </w:r>
      <w:r w:rsidR="00FF32B7" w:rsidRPr="008C63A1">
        <w:rPr>
          <w:rFonts w:ascii="Times New Roman" w:hAnsi="Times New Roman"/>
          <w:bCs/>
          <w:sz w:val="24"/>
          <w:szCs w:val="24"/>
          <w:lang w:val="bg-BG" w:eastAsia="bg-BG"/>
        </w:rPr>
        <w:t xml:space="preserve"> за УОИИ</w:t>
      </w:r>
      <w:r w:rsidRPr="008C63A1">
        <w:rPr>
          <w:rFonts w:ascii="Times New Roman" w:hAnsi="Times New Roman"/>
          <w:bCs/>
          <w:sz w:val="24"/>
          <w:szCs w:val="24"/>
          <w:lang w:val="bg-BG" w:eastAsia="bg-BG"/>
        </w:rPr>
        <w:t xml:space="preserve">, </w:t>
      </w:r>
      <w:r w:rsidRPr="003F1C55">
        <w:rPr>
          <w:rFonts w:ascii="Times New Roman" w:hAnsi="Times New Roman"/>
          <w:b/>
          <w:bCs/>
          <w:sz w:val="24"/>
          <w:szCs w:val="24"/>
          <w:lang w:val="bg-BG" w:eastAsia="bg-BG"/>
        </w:rPr>
        <w:t>доставчиците на услугата (операторите) трябва да водят отделна счетоводна аналитична отчетност</w:t>
      </w:r>
      <w:r w:rsidR="003F1C55">
        <w:rPr>
          <w:rFonts w:ascii="Times New Roman" w:hAnsi="Times New Roman"/>
          <w:bCs/>
          <w:sz w:val="24"/>
          <w:szCs w:val="24"/>
          <w:lang w:val="bg-BG" w:eastAsia="bg-BG"/>
        </w:rPr>
        <w:t>:</w:t>
      </w:r>
      <w:r w:rsidR="00FF32B7" w:rsidRPr="003D354F">
        <w:rPr>
          <w:rFonts w:ascii="Times New Roman" w:hAnsi="Times New Roman"/>
          <w:bCs/>
          <w:sz w:val="24"/>
          <w:szCs w:val="24"/>
          <w:lang w:val="bg-BG" w:eastAsia="bg-BG"/>
        </w:rPr>
        <w:t xml:space="preserve"> </w:t>
      </w:r>
      <w:r w:rsidR="003F1C55">
        <w:rPr>
          <w:rFonts w:ascii="Times New Roman" w:hAnsi="Times New Roman"/>
          <w:bCs/>
          <w:sz w:val="24"/>
          <w:szCs w:val="24"/>
          <w:lang w:val="bg-BG" w:eastAsia="bg-BG"/>
        </w:rPr>
        <w:t>к</w:t>
      </w:r>
      <w:r w:rsidR="00FF32B7" w:rsidRPr="003D354F">
        <w:rPr>
          <w:rFonts w:ascii="Times New Roman" w:hAnsi="Times New Roman"/>
          <w:bCs/>
          <w:sz w:val="24"/>
          <w:szCs w:val="24"/>
          <w:lang w:val="bg-BG" w:eastAsia="bg-BG"/>
        </w:rPr>
        <w:t xml:space="preserve">огато </w:t>
      </w:r>
      <w:r w:rsidR="008C63A1" w:rsidRPr="003D354F">
        <w:rPr>
          <w:rFonts w:ascii="Times New Roman" w:hAnsi="Times New Roman"/>
          <w:bCs/>
          <w:sz w:val="24"/>
          <w:szCs w:val="24"/>
          <w:lang w:val="bg-BG" w:eastAsia="bg-BG"/>
        </w:rPr>
        <w:t>доставчикът</w:t>
      </w:r>
      <w:r w:rsidR="00FF32B7" w:rsidRPr="003D354F">
        <w:rPr>
          <w:rFonts w:ascii="Times New Roman" w:hAnsi="Times New Roman"/>
          <w:bCs/>
          <w:sz w:val="24"/>
          <w:szCs w:val="24"/>
          <w:lang w:val="bg-BG" w:eastAsia="bg-BG"/>
        </w:rPr>
        <w:t xml:space="preserve"> извършва дейности, които попадат както в обхвата на конкретна УОИИ или няколко УОИИ, така и извън него, вътрешните му сметки трябва да показват разходите и приходите, свързани с всяка УОИИ, отделно от тези за останалите услуги, както и параметрите за разпределяне на тези разходи и приходи. Разходите, свързани с други дейности извън обхвата на УОИИ, покриват всички преки разходи, съответна част от общите разходи и адекватна възвръщаемост на капитала. Не се предоставя компенсация за разходи, свързани с дейности извън обхвата на УОИИ.</w:t>
      </w:r>
    </w:p>
    <w:p w14:paraId="2F6D2D13" w14:textId="7D3939BA" w:rsidR="00955DE6" w:rsidRDefault="00C45044" w:rsidP="005D6386">
      <w:p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 xml:space="preserve">Съгласно чл. 8, пар. 1 от Решението </w:t>
      </w:r>
      <w:r w:rsidRPr="003D354F">
        <w:rPr>
          <w:rFonts w:ascii="Times New Roman" w:hAnsi="Times New Roman"/>
          <w:bCs/>
          <w:sz w:val="24"/>
          <w:szCs w:val="24"/>
          <w:lang w:val="bg-BG" w:eastAsia="bg-BG"/>
        </w:rPr>
        <w:t xml:space="preserve">от 1 януари 2028 г. информацията за помощта, надхвърляща 1 милион евро на предприятие и на УОИИ през периода на възлагане, се регистрира в </w:t>
      </w:r>
      <w:r w:rsidR="00674CDD" w:rsidRPr="00674CDD">
        <w:rPr>
          <w:rFonts w:ascii="Times New Roman" w:hAnsi="Times New Roman"/>
          <w:bCs/>
          <w:iCs/>
          <w:sz w:val="24"/>
          <w:szCs w:val="24"/>
        </w:rPr>
        <w:t xml:space="preserve">Модула за прозрачност на Европейската комисия на следния интернет адрес: </w:t>
      </w:r>
      <w:hyperlink r:id="rId8" w:history="1">
        <w:r w:rsidR="00674CDD" w:rsidRPr="00674CDD">
          <w:rPr>
            <w:rStyle w:val="Hyperlink"/>
            <w:rFonts w:ascii="Times New Roman" w:hAnsi="Times New Roman"/>
            <w:bCs/>
            <w:iCs/>
            <w:sz w:val="24"/>
            <w:szCs w:val="24"/>
          </w:rPr>
          <w:t>https://webgate.ec.europa.eu/competition/transparency/public/search/home/</w:t>
        </w:r>
      </w:hyperlink>
      <w:r w:rsidRPr="003D354F">
        <w:rPr>
          <w:rFonts w:ascii="Times New Roman" w:hAnsi="Times New Roman"/>
          <w:bCs/>
          <w:sz w:val="24"/>
          <w:szCs w:val="24"/>
          <w:lang w:val="bg-BG" w:eastAsia="bg-BG"/>
        </w:rPr>
        <w:t>.</w:t>
      </w:r>
      <w:r>
        <w:rPr>
          <w:rFonts w:ascii="Times New Roman" w:hAnsi="Times New Roman"/>
          <w:bCs/>
          <w:sz w:val="24"/>
          <w:szCs w:val="24"/>
          <w:lang w:val="bg-BG" w:eastAsia="bg-BG"/>
        </w:rPr>
        <w:t xml:space="preserve"> </w:t>
      </w:r>
      <w:r w:rsidR="00557AC8">
        <w:rPr>
          <w:rFonts w:ascii="Times New Roman" w:hAnsi="Times New Roman"/>
          <w:bCs/>
          <w:sz w:val="24"/>
          <w:szCs w:val="24"/>
          <w:lang w:val="bg-BG" w:eastAsia="bg-BG"/>
        </w:rPr>
        <w:t xml:space="preserve">В тази </w:t>
      </w:r>
      <w:r w:rsidR="00557AC8">
        <w:rPr>
          <w:rFonts w:ascii="Times New Roman" w:hAnsi="Times New Roman"/>
          <w:bCs/>
          <w:sz w:val="24"/>
          <w:szCs w:val="24"/>
          <w:lang w:val="bg-BG" w:eastAsia="bg-BG"/>
        </w:rPr>
        <w:lastRenderedPageBreak/>
        <w:t xml:space="preserve">връзка и в съответствие с чл. 8, пар. 2 от Решението, </w:t>
      </w:r>
      <w:r w:rsidR="00557AC8" w:rsidRPr="003D354F">
        <w:rPr>
          <w:rFonts w:ascii="Times New Roman" w:hAnsi="Times New Roman"/>
          <w:b/>
          <w:bCs/>
          <w:sz w:val="24"/>
          <w:szCs w:val="24"/>
          <w:lang w:val="bg-BG" w:eastAsia="bg-BG"/>
        </w:rPr>
        <w:t xml:space="preserve">администраторът на помощта (възложител на услугата) е длъжен да регистрира </w:t>
      </w:r>
      <w:r w:rsidR="00C87A24" w:rsidRPr="003D354F">
        <w:rPr>
          <w:rFonts w:ascii="Times New Roman" w:hAnsi="Times New Roman"/>
          <w:b/>
          <w:bCs/>
          <w:sz w:val="24"/>
          <w:szCs w:val="24"/>
          <w:lang w:val="bg-BG" w:eastAsia="bg-BG"/>
        </w:rPr>
        <w:t>помощта, надхвърляща 1 милион евро на предприятие и на УОИИ през периода на възлагане, в срок от 20 работни дни от предоставянето й</w:t>
      </w:r>
      <w:r w:rsidR="00557AC8">
        <w:rPr>
          <w:rFonts w:ascii="Times New Roman" w:hAnsi="Times New Roman"/>
          <w:bCs/>
          <w:sz w:val="24"/>
          <w:szCs w:val="24"/>
          <w:lang w:val="bg-BG" w:eastAsia="bg-BG"/>
        </w:rPr>
        <w:t>.</w:t>
      </w:r>
      <w:r w:rsidR="00C87A24">
        <w:rPr>
          <w:rFonts w:ascii="Times New Roman" w:hAnsi="Times New Roman"/>
          <w:bCs/>
          <w:sz w:val="24"/>
          <w:szCs w:val="24"/>
          <w:lang w:val="bg-BG" w:eastAsia="bg-BG"/>
        </w:rPr>
        <w:t xml:space="preserve"> </w:t>
      </w:r>
      <w:r w:rsidR="00C87A24" w:rsidRPr="003D354F">
        <w:rPr>
          <w:rFonts w:ascii="Times New Roman" w:hAnsi="Times New Roman"/>
          <w:b/>
          <w:bCs/>
          <w:sz w:val="24"/>
          <w:szCs w:val="24"/>
          <w:lang w:val="bg-BG" w:eastAsia="bg-BG"/>
        </w:rPr>
        <w:t xml:space="preserve">Регистрираната информация се съхранява от администратора </w:t>
      </w:r>
      <w:r w:rsidR="00955DE6" w:rsidRPr="003D354F">
        <w:rPr>
          <w:rFonts w:ascii="Times New Roman" w:hAnsi="Times New Roman"/>
          <w:b/>
          <w:bCs/>
          <w:sz w:val="24"/>
          <w:szCs w:val="24"/>
          <w:lang w:val="bg-BG" w:eastAsia="bg-BG"/>
        </w:rPr>
        <w:t xml:space="preserve">на помощта в </w:t>
      </w:r>
      <w:r w:rsidR="00C12FD7" w:rsidRPr="003D354F">
        <w:rPr>
          <w:rFonts w:ascii="Times New Roman" w:hAnsi="Times New Roman"/>
          <w:b/>
          <w:bCs/>
          <w:sz w:val="24"/>
          <w:szCs w:val="24"/>
          <w:lang w:val="bg-BG" w:eastAsia="bg-BG"/>
        </w:rPr>
        <w:t>пр</w:t>
      </w:r>
      <w:r w:rsidR="00955DE6" w:rsidRPr="003D354F">
        <w:rPr>
          <w:rFonts w:ascii="Times New Roman" w:hAnsi="Times New Roman"/>
          <w:b/>
          <w:bCs/>
          <w:sz w:val="24"/>
          <w:szCs w:val="24"/>
          <w:lang w:val="bg-BG" w:eastAsia="bg-BG"/>
        </w:rPr>
        <w:t>одължение на 10 години от датата, на която помощта е била отпусната.</w:t>
      </w:r>
    </w:p>
    <w:p w14:paraId="456F7E83" w14:textId="32105336" w:rsidR="005D6386" w:rsidRPr="00572420" w:rsidRDefault="005D6386" w:rsidP="005D6386">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 xml:space="preserve">При писмено искане на Комисията </w:t>
      </w:r>
      <w:r w:rsidR="00955DE6">
        <w:rPr>
          <w:rFonts w:ascii="Times New Roman" w:hAnsi="Times New Roman"/>
          <w:bCs/>
          <w:sz w:val="24"/>
          <w:szCs w:val="24"/>
          <w:lang w:val="bg-BG" w:eastAsia="bg-BG"/>
        </w:rPr>
        <w:t xml:space="preserve">администраторът е длъжен да </w:t>
      </w:r>
      <w:r w:rsidRPr="00572420">
        <w:rPr>
          <w:rFonts w:ascii="Times New Roman" w:hAnsi="Times New Roman"/>
          <w:bCs/>
          <w:sz w:val="24"/>
          <w:szCs w:val="24"/>
          <w:lang w:val="bg-BG" w:eastAsia="bg-BG"/>
        </w:rPr>
        <w:t xml:space="preserve"> </w:t>
      </w:r>
      <w:r w:rsidR="00955DE6" w:rsidRPr="00572420">
        <w:rPr>
          <w:rFonts w:ascii="Times New Roman" w:hAnsi="Times New Roman"/>
          <w:bCs/>
          <w:sz w:val="24"/>
          <w:szCs w:val="24"/>
          <w:lang w:val="bg-BG" w:eastAsia="bg-BG"/>
        </w:rPr>
        <w:t>предостав</w:t>
      </w:r>
      <w:r w:rsidR="00955DE6">
        <w:rPr>
          <w:rFonts w:ascii="Times New Roman" w:hAnsi="Times New Roman"/>
          <w:bCs/>
          <w:sz w:val="24"/>
          <w:szCs w:val="24"/>
          <w:lang w:val="bg-BG" w:eastAsia="bg-BG"/>
        </w:rPr>
        <w:t>и</w:t>
      </w:r>
      <w:r w:rsidR="00955DE6" w:rsidRPr="00572420">
        <w:rPr>
          <w:rFonts w:ascii="Times New Roman" w:hAnsi="Times New Roman"/>
          <w:bCs/>
          <w:sz w:val="24"/>
          <w:szCs w:val="24"/>
          <w:lang w:val="bg-BG" w:eastAsia="bg-BG"/>
        </w:rPr>
        <w:t xml:space="preserve"> </w:t>
      </w:r>
      <w:r w:rsidRPr="00572420">
        <w:rPr>
          <w:rFonts w:ascii="Times New Roman" w:hAnsi="Times New Roman"/>
          <w:bCs/>
          <w:sz w:val="24"/>
          <w:szCs w:val="24"/>
          <w:lang w:val="bg-BG" w:eastAsia="bg-BG"/>
        </w:rPr>
        <w:t xml:space="preserve">цялата информация, която Комисията счита за необходима, за да </w:t>
      </w:r>
      <w:r w:rsidR="00FE6146">
        <w:rPr>
          <w:rFonts w:ascii="Times New Roman" w:hAnsi="Times New Roman"/>
          <w:bCs/>
          <w:sz w:val="24"/>
          <w:szCs w:val="24"/>
          <w:lang w:val="bg-BG" w:eastAsia="bg-BG"/>
        </w:rPr>
        <w:t>прецени дали са спазени условията по Решението за УОИИ.</w:t>
      </w:r>
    </w:p>
    <w:p w14:paraId="6155392F" w14:textId="171CF57D" w:rsidR="00557BC6" w:rsidRDefault="005D6386" w:rsidP="00B44DCD">
      <w:pPr>
        <w:spacing w:before="120"/>
        <w:jc w:val="both"/>
        <w:rPr>
          <w:rFonts w:ascii="Times New Roman" w:hAnsi="Times New Roman"/>
          <w:bCs/>
          <w:sz w:val="24"/>
          <w:szCs w:val="24"/>
          <w:lang w:val="bg-BG" w:eastAsia="bg-BG"/>
        </w:rPr>
      </w:pPr>
      <w:r w:rsidRPr="00572420">
        <w:rPr>
          <w:rFonts w:ascii="Times New Roman" w:hAnsi="Times New Roman"/>
          <w:bCs/>
          <w:sz w:val="24"/>
          <w:szCs w:val="24"/>
          <w:lang w:val="bg-BG" w:eastAsia="bg-BG"/>
        </w:rPr>
        <w:t>В случай че Управляващият орган на ПРР, проверяващ или одитиращ орган установи нарушения и отпускане на неправомерна или несъвместима държавни помощи от страна на конкретния бенефициент, Управляващият орган има правото да изиска от конкретния бенефициент да възстанови всички изплатени суми, ведно със законоустановената лихва. Възстановяването на неправомерна и несъвместима държавна помощ се извършва по реда на глава шеста от Закона за държавните помощи. Съгласно чл. 44 от Закона за държавните помощи, администраторът на помощ е длъжен да не предоставя нова държавна помощ на предприятие, което не е изпълнило решение на Европейската комисия за възстановяване на помощ и не е възстановило изцяло неправомерна и несъвместима държавна помощ или неправилно използвана държавна помощ.</w:t>
      </w:r>
    </w:p>
    <w:p w14:paraId="4D028431" w14:textId="77777777" w:rsidR="006048E0" w:rsidRDefault="006048E0" w:rsidP="00B44DCD">
      <w:pPr>
        <w:spacing w:before="120"/>
        <w:jc w:val="both"/>
        <w:rPr>
          <w:rFonts w:ascii="Times New Roman" w:hAnsi="Times New Roman"/>
          <w:bCs/>
          <w:sz w:val="24"/>
          <w:szCs w:val="24"/>
          <w:lang w:val="bg-BG" w:eastAsia="bg-BG"/>
        </w:rPr>
      </w:pPr>
    </w:p>
    <w:p w14:paraId="022CFFD6" w14:textId="76DCEFF1" w:rsidR="006048E0" w:rsidRDefault="006048E0" w:rsidP="003D354F">
      <w:pPr>
        <w:pStyle w:val="ListParagraph"/>
        <w:numPr>
          <w:ilvl w:val="0"/>
          <w:numId w:val="59"/>
        </w:numPr>
        <w:spacing w:before="120"/>
        <w:jc w:val="both"/>
        <w:rPr>
          <w:rFonts w:ascii="Times New Roman" w:hAnsi="Times New Roman"/>
          <w:b/>
          <w:bCs/>
          <w:sz w:val="24"/>
          <w:szCs w:val="24"/>
          <w:lang w:val="bg-BG" w:eastAsia="bg-BG"/>
        </w:rPr>
      </w:pPr>
      <w:r>
        <w:rPr>
          <w:rFonts w:ascii="Times New Roman" w:hAnsi="Times New Roman"/>
          <w:b/>
          <w:bCs/>
          <w:sz w:val="24"/>
          <w:szCs w:val="24"/>
          <w:lang w:val="bg-BG" w:eastAsia="bg-BG"/>
        </w:rPr>
        <w:t>Специфични изисквания по отношение на социални жилища</w:t>
      </w:r>
    </w:p>
    <w:p w14:paraId="678EB030" w14:textId="4CF40E77" w:rsidR="006048E0" w:rsidRPr="003D354F" w:rsidRDefault="006048E0" w:rsidP="003D354F">
      <w:p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 xml:space="preserve">Социални жилища </w:t>
      </w:r>
      <w:r w:rsidRPr="003D354F">
        <w:rPr>
          <w:rFonts w:ascii="Times New Roman" w:hAnsi="Times New Roman"/>
          <w:bCs/>
          <w:sz w:val="24"/>
          <w:szCs w:val="24"/>
          <w:lang w:val="bg-BG" w:eastAsia="bg-BG"/>
        </w:rPr>
        <w:t>се предоставят на домакинства в неравностойно положение или групи в неравностойно социално положение, включително на бездомни хора, които поради ограничения в платежоспособността не са в състояние да пол</w:t>
      </w:r>
      <w:r w:rsidR="009203F9">
        <w:rPr>
          <w:rFonts w:ascii="Times New Roman" w:hAnsi="Times New Roman"/>
          <w:bCs/>
          <w:sz w:val="24"/>
          <w:szCs w:val="24"/>
          <w:lang w:val="bg-BG" w:eastAsia="bg-BG"/>
        </w:rPr>
        <w:t>учат жилище при пазарни условия.</w:t>
      </w:r>
      <w:r w:rsidRPr="003D354F">
        <w:rPr>
          <w:rFonts w:ascii="Times New Roman" w:hAnsi="Times New Roman"/>
          <w:bCs/>
          <w:sz w:val="24"/>
          <w:szCs w:val="24"/>
          <w:lang w:val="bg-BG" w:eastAsia="bg-BG"/>
        </w:rPr>
        <w:t xml:space="preserve"> УОИИ за социални жилища могат да включват </w:t>
      </w:r>
      <w:r w:rsidRPr="003D354F">
        <w:rPr>
          <w:rFonts w:ascii="Times New Roman" w:hAnsi="Times New Roman"/>
          <w:b/>
          <w:bCs/>
          <w:sz w:val="24"/>
          <w:szCs w:val="24"/>
          <w:lang w:val="bg-BG" w:eastAsia="bg-BG"/>
        </w:rPr>
        <w:t>ограничена част домакинства, които не са в неравностойно положение, за да се избегне пространственото концентриране на бедността</w:t>
      </w:r>
      <w:r w:rsidRPr="003D354F">
        <w:rPr>
          <w:rFonts w:ascii="Times New Roman" w:hAnsi="Times New Roman"/>
          <w:bCs/>
          <w:sz w:val="24"/>
          <w:szCs w:val="24"/>
          <w:lang w:val="bg-BG" w:eastAsia="bg-BG"/>
        </w:rPr>
        <w:t>.</w:t>
      </w:r>
    </w:p>
    <w:p w14:paraId="680A0384" w14:textId="7FE1576F" w:rsidR="006048E0" w:rsidRPr="003D354F" w:rsidRDefault="009203F9" w:rsidP="003D354F">
      <w:p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Жилищата следва</w:t>
      </w:r>
      <w:r w:rsidR="006048E0" w:rsidRPr="003D354F">
        <w:rPr>
          <w:rFonts w:ascii="Times New Roman" w:hAnsi="Times New Roman"/>
          <w:bCs/>
          <w:sz w:val="24"/>
          <w:szCs w:val="24"/>
          <w:lang w:val="bg-BG" w:eastAsia="bg-BG"/>
        </w:rPr>
        <w:t xml:space="preserve"> да отговарят на минималните стандарти за качество, на екологичните стандарти и на изискванията за физическа достъпност, които са в сила в държавата членка.</w:t>
      </w:r>
    </w:p>
    <w:p w14:paraId="6335D63D" w14:textId="53F8B021" w:rsidR="006048E0" w:rsidRPr="003D354F" w:rsidRDefault="009203F9" w:rsidP="003D354F">
      <w:p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 xml:space="preserve">Те трябва </w:t>
      </w:r>
      <w:r w:rsidR="006048E0" w:rsidRPr="003D354F">
        <w:rPr>
          <w:rFonts w:ascii="Times New Roman" w:hAnsi="Times New Roman"/>
          <w:bCs/>
          <w:sz w:val="24"/>
          <w:szCs w:val="24"/>
          <w:lang w:val="bg-BG" w:eastAsia="bg-BG"/>
        </w:rPr>
        <w:t xml:space="preserve">да бъдат на разположение за целите на социално жилище за </w:t>
      </w:r>
      <w:r w:rsidR="006048E0" w:rsidRPr="003D354F">
        <w:rPr>
          <w:rFonts w:ascii="Times New Roman" w:hAnsi="Times New Roman"/>
          <w:b/>
          <w:bCs/>
          <w:sz w:val="24"/>
          <w:szCs w:val="24"/>
          <w:lang w:val="bg-BG" w:eastAsia="bg-BG"/>
        </w:rPr>
        <w:t>минимален период от 20 години от началото на предоставянето на услугата</w:t>
      </w:r>
      <w:r w:rsidR="006048E0" w:rsidRPr="003D354F">
        <w:rPr>
          <w:rFonts w:ascii="Times New Roman" w:hAnsi="Times New Roman"/>
          <w:bCs/>
          <w:sz w:val="24"/>
          <w:szCs w:val="24"/>
          <w:lang w:val="bg-BG" w:eastAsia="bg-BG"/>
        </w:rPr>
        <w:t xml:space="preserve">. </w:t>
      </w:r>
    </w:p>
    <w:p w14:paraId="2368C298" w14:textId="77777777" w:rsidR="006048E0" w:rsidRPr="003D354F" w:rsidRDefault="006048E0" w:rsidP="003D354F">
      <w:pPr>
        <w:spacing w:before="120"/>
        <w:jc w:val="both"/>
        <w:rPr>
          <w:rFonts w:ascii="Times New Roman" w:hAnsi="Times New Roman"/>
          <w:bCs/>
          <w:sz w:val="24"/>
          <w:szCs w:val="24"/>
          <w:lang w:val="bg-BG" w:eastAsia="bg-BG"/>
        </w:rPr>
      </w:pPr>
      <w:r w:rsidRPr="003D354F">
        <w:rPr>
          <w:rFonts w:ascii="Times New Roman" w:hAnsi="Times New Roman"/>
          <w:bCs/>
          <w:sz w:val="24"/>
          <w:szCs w:val="24"/>
          <w:lang w:val="bg-BG" w:eastAsia="bg-BG"/>
        </w:rPr>
        <w:t>Когато дейността на доставчика на УОИИ по същество е ограничена до предоставянето на тази УОИИ, а годишните му търговски приходи не надвишават 5 % от всичките му годишни приходи през периода на възлагане и доставчикът е правно задължен да реинвестира всички свои печалби в тази УОИИ, той може да бъде освободен от това задължение за спазване на минимална продължителност от 20 години. При прилагането на това освобождаване държавите членки гарантират, че търговските приходи остават спомагателни спрямо предоставянето на УОИИ.</w:t>
      </w:r>
    </w:p>
    <w:p w14:paraId="04FE124C" w14:textId="1205DBC7" w:rsidR="006048E0" w:rsidRPr="003D354F" w:rsidRDefault="009203F9" w:rsidP="003D354F">
      <w:p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К</w:t>
      </w:r>
      <w:r w:rsidR="006048E0" w:rsidRPr="003D354F">
        <w:rPr>
          <w:rFonts w:ascii="Times New Roman" w:hAnsi="Times New Roman"/>
          <w:bCs/>
          <w:sz w:val="24"/>
          <w:szCs w:val="24"/>
          <w:lang w:val="bg-BG" w:eastAsia="bg-BG"/>
        </w:rPr>
        <w:t xml:space="preserve">омпенсацията за УОИИ за социални жилища може да покрива инвестиционните разходи за построяването на нови сгради, включително придобиването на земя, придобиването на съществуващи апартаменти или сгради, които да бъдат преобразувани или санирани, преобразуването или санирането на съществуващи апартаменти или сгради (или техни отделни сградни компоненти), спазването на изискванията за </w:t>
      </w:r>
      <w:r w:rsidR="006048E0" w:rsidRPr="003D354F">
        <w:rPr>
          <w:rFonts w:ascii="Times New Roman" w:hAnsi="Times New Roman"/>
          <w:bCs/>
          <w:sz w:val="24"/>
          <w:szCs w:val="24"/>
          <w:lang w:val="bg-BG" w:eastAsia="bg-BG"/>
        </w:rPr>
        <w:lastRenderedPageBreak/>
        <w:t>физическа достъпност за възрастни хора или хора с увреждания, спазването на екологичните стандарти, адаптирането с цел издръжливост спрямо изменението на климата, както и оперативните разходи, когато това е необходимо за експлоатацията на услугата.</w:t>
      </w:r>
    </w:p>
    <w:p w14:paraId="14EDD9E7" w14:textId="795D5911" w:rsidR="006048E0" w:rsidRDefault="006048E0">
      <w:pPr>
        <w:spacing w:before="120"/>
        <w:jc w:val="both"/>
        <w:rPr>
          <w:rFonts w:ascii="Times New Roman" w:hAnsi="Times New Roman"/>
          <w:bCs/>
          <w:sz w:val="24"/>
          <w:szCs w:val="24"/>
          <w:lang w:val="bg-BG" w:eastAsia="bg-BG"/>
        </w:rPr>
      </w:pPr>
    </w:p>
    <w:p w14:paraId="571C231D" w14:textId="5C82F398" w:rsidR="009203F9" w:rsidRDefault="009203F9" w:rsidP="003D354F">
      <w:pPr>
        <w:pStyle w:val="ListParagraph"/>
        <w:numPr>
          <w:ilvl w:val="0"/>
          <w:numId w:val="59"/>
        </w:numPr>
        <w:spacing w:before="120"/>
        <w:jc w:val="both"/>
        <w:rPr>
          <w:rFonts w:ascii="Times New Roman" w:hAnsi="Times New Roman"/>
          <w:b/>
          <w:bCs/>
          <w:sz w:val="24"/>
          <w:szCs w:val="24"/>
          <w:lang w:val="bg-BG" w:eastAsia="bg-BG"/>
        </w:rPr>
      </w:pPr>
      <w:r>
        <w:rPr>
          <w:rFonts w:ascii="Times New Roman" w:hAnsi="Times New Roman"/>
          <w:b/>
          <w:bCs/>
          <w:sz w:val="24"/>
          <w:szCs w:val="24"/>
          <w:lang w:val="bg-BG" w:eastAsia="bg-BG"/>
        </w:rPr>
        <w:t>Специфични изисквания по отношение на финансово достъпни жилища</w:t>
      </w:r>
    </w:p>
    <w:p w14:paraId="55DCF516" w14:textId="484E4C8A" w:rsidR="003D1D34" w:rsidRPr="003D354F" w:rsidRDefault="003D1D34" w:rsidP="003D354F">
      <w:pPr>
        <w:spacing w:before="120"/>
        <w:jc w:val="both"/>
        <w:rPr>
          <w:rFonts w:ascii="Times New Roman" w:hAnsi="Times New Roman"/>
          <w:bCs/>
          <w:sz w:val="24"/>
          <w:szCs w:val="24"/>
          <w:lang w:val="bg-BG" w:eastAsia="bg-BG"/>
        </w:rPr>
      </w:pPr>
      <w:r w:rsidRPr="003D354F">
        <w:rPr>
          <w:rFonts w:ascii="Times New Roman" w:hAnsi="Times New Roman"/>
          <w:bCs/>
          <w:sz w:val="24"/>
          <w:szCs w:val="24"/>
          <w:lang w:val="bg-BG" w:eastAsia="bg-BG"/>
        </w:rPr>
        <w:t xml:space="preserve">Финансово достъпните жилища </w:t>
      </w:r>
      <w:r>
        <w:rPr>
          <w:rFonts w:ascii="Times New Roman" w:hAnsi="Times New Roman"/>
          <w:bCs/>
          <w:sz w:val="24"/>
          <w:szCs w:val="24"/>
          <w:lang w:val="bg-BG" w:eastAsia="bg-BG"/>
        </w:rPr>
        <w:t>се предоставят</w:t>
      </w:r>
      <w:r w:rsidRPr="003D354F">
        <w:rPr>
          <w:rFonts w:ascii="Times New Roman" w:hAnsi="Times New Roman"/>
          <w:bCs/>
          <w:sz w:val="24"/>
          <w:szCs w:val="24"/>
          <w:lang w:val="bg-BG" w:eastAsia="bg-BG"/>
        </w:rPr>
        <w:t xml:space="preserve"> на домакинствата, които не са в състояние, поради условията на пазара и по-специално неговата неефективност, да получат достъп до жилища при приемливи условия.</w:t>
      </w:r>
    </w:p>
    <w:p w14:paraId="18B331EC" w14:textId="79A225D7" w:rsidR="003D1D34" w:rsidRPr="003D354F" w:rsidRDefault="003D1D34" w:rsidP="003D354F">
      <w:pPr>
        <w:spacing w:before="120"/>
        <w:jc w:val="both"/>
        <w:rPr>
          <w:rFonts w:ascii="Times New Roman" w:hAnsi="Times New Roman"/>
          <w:bCs/>
          <w:sz w:val="24"/>
          <w:szCs w:val="24"/>
          <w:lang w:val="bg-BG" w:eastAsia="bg-BG"/>
        </w:rPr>
      </w:pPr>
      <w:r w:rsidRPr="003D354F">
        <w:rPr>
          <w:rFonts w:ascii="Times New Roman" w:hAnsi="Times New Roman"/>
          <w:bCs/>
          <w:sz w:val="24"/>
          <w:szCs w:val="24"/>
          <w:lang w:val="bg-BG" w:eastAsia="bg-BG"/>
        </w:rPr>
        <w:t>Финансовата достъпност на жилищата следва да бъде измервана въз основа на надеждни показатели, например съотношението наем/доход, съотношението между плащане по ипотека и доход, съотношението цена/доход, процента на прекомерни жилищни разходи или годините доход, необходими за закупуване на жилище. Разходите за енергия трябва да се разглеждат като част от общите жилищни разходи.</w:t>
      </w:r>
      <w:r>
        <w:rPr>
          <w:rFonts w:ascii="Times New Roman" w:hAnsi="Times New Roman"/>
          <w:bCs/>
          <w:sz w:val="24"/>
          <w:szCs w:val="24"/>
          <w:lang w:val="bg-BG" w:eastAsia="bg-BG"/>
        </w:rPr>
        <w:t xml:space="preserve"> </w:t>
      </w:r>
    </w:p>
    <w:p w14:paraId="2D8EF7E9" w14:textId="5AAF3661" w:rsidR="003D1D34" w:rsidRDefault="00B100B4" w:rsidP="003D354F">
      <w:pPr>
        <w:spacing w:before="120" w:after="120" w:line="276" w:lineRule="auto"/>
        <w:ind w:left="37"/>
        <w:jc w:val="both"/>
        <w:rPr>
          <w:rFonts w:ascii="Times New Roman" w:hAnsi="Times New Roman"/>
          <w:bCs/>
          <w:sz w:val="24"/>
          <w:szCs w:val="24"/>
          <w:lang w:val="bg-BG" w:eastAsia="bg-BG"/>
        </w:rPr>
      </w:pPr>
      <w:r w:rsidRPr="002D1F8C">
        <w:rPr>
          <w:rFonts w:ascii="Times New Roman" w:hAnsi="Times New Roman"/>
          <w:b/>
          <w:sz w:val="24"/>
          <w:szCs w:val="24"/>
          <w:u w:val="single"/>
          <w:lang w:val="bg-BG"/>
        </w:rPr>
        <w:t>За определяне на нуждите от финансово достъпни жилища ще се използват референтни стойности, определени от Министерството на регионалното развитие и благоустройството като компетентен орган по жилищна политика.</w:t>
      </w:r>
      <w:r w:rsidRPr="002B13C6">
        <w:rPr>
          <w:rFonts w:ascii="Times New Roman" w:hAnsi="Times New Roman"/>
          <w:b/>
          <w:sz w:val="24"/>
          <w:szCs w:val="24"/>
          <w:u w:val="single"/>
        </w:rPr>
        <w:t xml:space="preserve"> </w:t>
      </w:r>
      <w:r w:rsidRPr="003D354F">
        <w:rPr>
          <w:rFonts w:ascii="Times New Roman" w:hAnsi="Times New Roman"/>
          <w:sz w:val="24"/>
          <w:szCs w:val="24"/>
          <w:lang w:val="bg-BG"/>
        </w:rPr>
        <w:t>Документацията по определяне на нуждите</w:t>
      </w:r>
      <w:r w:rsidR="003D1D34" w:rsidRPr="003D354F">
        <w:rPr>
          <w:rFonts w:ascii="Times New Roman" w:hAnsi="Times New Roman"/>
          <w:bCs/>
          <w:sz w:val="24"/>
          <w:szCs w:val="24"/>
          <w:lang w:val="bg-BG" w:eastAsia="bg-BG"/>
        </w:rPr>
        <w:t xml:space="preserve">, както и използваните показатели и референтни стойности, </w:t>
      </w:r>
      <w:r>
        <w:rPr>
          <w:rFonts w:ascii="Times New Roman" w:hAnsi="Times New Roman"/>
          <w:bCs/>
          <w:sz w:val="24"/>
          <w:szCs w:val="24"/>
          <w:lang w:val="bg-BG" w:eastAsia="bg-BG"/>
        </w:rPr>
        <w:t xml:space="preserve">ще бъдат </w:t>
      </w:r>
      <w:r w:rsidR="003D1D34" w:rsidRPr="003D354F">
        <w:rPr>
          <w:rFonts w:ascii="Times New Roman" w:hAnsi="Times New Roman"/>
          <w:bCs/>
          <w:sz w:val="24"/>
          <w:szCs w:val="24"/>
          <w:lang w:val="bg-BG" w:eastAsia="bg-BG"/>
        </w:rPr>
        <w:t>документира</w:t>
      </w:r>
      <w:r>
        <w:rPr>
          <w:rFonts w:ascii="Times New Roman" w:hAnsi="Times New Roman"/>
          <w:bCs/>
          <w:sz w:val="24"/>
          <w:szCs w:val="24"/>
          <w:lang w:val="bg-BG" w:eastAsia="bg-BG"/>
        </w:rPr>
        <w:t>ни</w:t>
      </w:r>
      <w:r w:rsidR="003D1D34" w:rsidRPr="003D354F">
        <w:rPr>
          <w:rFonts w:ascii="Times New Roman" w:hAnsi="Times New Roman"/>
          <w:bCs/>
          <w:sz w:val="24"/>
          <w:szCs w:val="24"/>
          <w:lang w:val="bg-BG" w:eastAsia="bg-BG"/>
        </w:rPr>
        <w:t xml:space="preserve"> и</w:t>
      </w:r>
      <w:r>
        <w:rPr>
          <w:rFonts w:ascii="Times New Roman" w:hAnsi="Times New Roman"/>
          <w:bCs/>
          <w:sz w:val="24"/>
          <w:szCs w:val="24"/>
          <w:lang w:val="bg-BG" w:eastAsia="bg-BG"/>
        </w:rPr>
        <w:t>,</w:t>
      </w:r>
      <w:r w:rsidR="003D1D34" w:rsidRPr="003D354F">
        <w:rPr>
          <w:rFonts w:ascii="Times New Roman" w:hAnsi="Times New Roman"/>
          <w:bCs/>
          <w:sz w:val="24"/>
          <w:szCs w:val="24"/>
          <w:lang w:val="bg-BG" w:eastAsia="bg-BG"/>
        </w:rPr>
        <w:t xml:space="preserve"> </w:t>
      </w:r>
      <w:r w:rsidRPr="0026708C">
        <w:rPr>
          <w:rFonts w:ascii="Times New Roman" w:hAnsi="Times New Roman"/>
          <w:bCs/>
          <w:sz w:val="24"/>
          <w:szCs w:val="24"/>
          <w:lang w:val="bg-BG" w:eastAsia="bg-BG"/>
        </w:rPr>
        <w:t>при поискване</w:t>
      </w:r>
      <w:r>
        <w:rPr>
          <w:rFonts w:ascii="Times New Roman" w:hAnsi="Times New Roman"/>
          <w:bCs/>
          <w:sz w:val="24"/>
          <w:szCs w:val="24"/>
          <w:lang w:val="bg-BG" w:eastAsia="bg-BG"/>
        </w:rPr>
        <w:t>, ще бъдат</w:t>
      </w:r>
      <w:r w:rsidRPr="003D1D34">
        <w:rPr>
          <w:rFonts w:ascii="Times New Roman" w:hAnsi="Times New Roman"/>
          <w:bCs/>
          <w:sz w:val="24"/>
          <w:szCs w:val="24"/>
          <w:lang w:val="bg-BG" w:eastAsia="bg-BG"/>
        </w:rPr>
        <w:t xml:space="preserve"> </w:t>
      </w:r>
      <w:r>
        <w:rPr>
          <w:rFonts w:ascii="Times New Roman" w:hAnsi="Times New Roman"/>
          <w:bCs/>
          <w:sz w:val="24"/>
          <w:szCs w:val="24"/>
          <w:lang w:val="bg-BG" w:eastAsia="bg-BG"/>
        </w:rPr>
        <w:t>предадени</w:t>
      </w:r>
      <w:r w:rsidR="003D1D34" w:rsidRPr="003D354F">
        <w:rPr>
          <w:rFonts w:ascii="Times New Roman" w:hAnsi="Times New Roman"/>
          <w:bCs/>
          <w:sz w:val="24"/>
          <w:szCs w:val="24"/>
          <w:lang w:val="bg-BG" w:eastAsia="bg-BG"/>
        </w:rPr>
        <w:t xml:space="preserve"> на Комисията в съответствие с член 8, параграф 4.</w:t>
      </w:r>
    </w:p>
    <w:p w14:paraId="60C982EE" w14:textId="047D3AAE" w:rsidR="003D1D34" w:rsidRPr="003D354F" w:rsidRDefault="00B100B4" w:rsidP="003D354F">
      <w:pPr>
        <w:spacing w:before="120" w:after="120" w:line="276" w:lineRule="auto"/>
        <w:ind w:left="37"/>
        <w:jc w:val="both"/>
        <w:rPr>
          <w:rFonts w:ascii="Times New Roman" w:hAnsi="Times New Roman"/>
          <w:bCs/>
          <w:sz w:val="24"/>
          <w:szCs w:val="24"/>
          <w:lang w:val="bg-BG" w:eastAsia="bg-BG"/>
        </w:rPr>
      </w:pPr>
      <w:r w:rsidRPr="002D1F8C">
        <w:rPr>
          <w:rFonts w:ascii="Times New Roman" w:hAnsi="Times New Roman"/>
          <w:b/>
          <w:sz w:val="24"/>
          <w:szCs w:val="24"/>
          <w:u w:val="single"/>
          <w:lang w:val="bg-BG"/>
        </w:rPr>
        <w:t xml:space="preserve">Бенефициентът ще бъде задължен да настанява ползватели на финансово достъпни жилища само в съответствие с критериите от тази методика. </w:t>
      </w:r>
      <w:r w:rsidR="003D1D34" w:rsidRPr="003D354F">
        <w:rPr>
          <w:rFonts w:ascii="Times New Roman" w:hAnsi="Times New Roman"/>
          <w:bCs/>
          <w:sz w:val="24"/>
          <w:szCs w:val="24"/>
          <w:lang w:val="bg-BG" w:eastAsia="bg-BG"/>
        </w:rPr>
        <w:t>От УОИИ за социални жилища трябва да се ползват домакинствата, които действително се нуждаят от тях, по-специално като се вземат предвид доходите и съставът на домакинството.</w:t>
      </w:r>
    </w:p>
    <w:p w14:paraId="3F13DF2A" w14:textId="77777777" w:rsidR="00F7688F" w:rsidRDefault="00F17C0C" w:rsidP="003D354F">
      <w:p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 xml:space="preserve">Във всеки момент след изпълнение на </w:t>
      </w:r>
      <w:r w:rsidR="00F7688F">
        <w:rPr>
          <w:rFonts w:ascii="Times New Roman" w:hAnsi="Times New Roman"/>
          <w:bCs/>
          <w:sz w:val="24"/>
          <w:szCs w:val="24"/>
          <w:lang w:val="bg-BG" w:eastAsia="bg-BG"/>
        </w:rPr>
        <w:t>инвестициите по настоящата процедура</w:t>
      </w:r>
      <w:r>
        <w:rPr>
          <w:rFonts w:ascii="Times New Roman" w:hAnsi="Times New Roman"/>
          <w:bCs/>
          <w:sz w:val="24"/>
          <w:szCs w:val="24"/>
          <w:lang w:val="bg-BG" w:eastAsia="bg-BG"/>
        </w:rPr>
        <w:t xml:space="preserve"> </w:t>
      </w:r>
      <w:r w:rsidR="00F7688F">
        <w:rPr>
          <w:rFonts w:ascii="Times New Roman" w:hAnsi="Times New Roman"/>
          <w:bCs/>
          <w:sz w:val="24"/>
          <w:szCs w:val="24"/>
          <w:lang w:val="bg-BG" w:eastAsia="bg-BG"/>
        </w:rPr>
        <w:t>б</w:t>
      </w:r>
      <w:r>
        <w:rPr>
          <w:rFonts w:ascii="Times New Roman" w:hAnsi="Times New Roman"/>
          <w:bCs/>
          <w:sz w:val="24"/>
          <w:szCs w:val="24"/>
          <w:lang w:val="bg-BG" w:eastAsia="bg-BG"/>
        </w:rPr>
        <w:t>енефициентът следва да</w:t>
      </w:r>
      <w:r w:rsidR="003D1D34" w:rsidRPr="003D354F">
        <w:rPr>
          <w:rFonts w:ascii="Times New Roman" w:hAnsi="Times New Roman"/>
          <w:bCs/>
          <w:sz w:val="24"/>
          <w:szCs w:val="24"/>
          <w:lang w:val="bg-BG" w:eastAsia="bg-BG"/>
        </w:rPr>
        <w:t xml:space="preserve"> гарантира, че субсидираните жилища се използват и ще продължат да се използват за финансово достъпни жилища.</w:t>
      </w:r>
      <w:r w:rsidR="00F7688F">
        <w:rPr>
          <w:rFonts w:ascii="Times New Roman" w:hAnsi="Times New Roman"/>
          <w:bCs/>
          <w:sz w:val="24"/>
          <w:szCs w:val="24"/>
          <w:lang w:val="bg-BG" w:eastAsia="bg-BG"/>
        </w:rPr>
        <w:t xml:space="preserve"> </w:t>
      </w:r>
    </w:p>
    <w:p w14:paraId="6D510EC3" w14:textId="77777777" w:rsidR="00F7688F" w:rsidRDefault="00F7688F" w:rsidP="003D354F">
      <w:p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За финансово достъпните жилища следва да бъдат изпълнени и следните условия:</w:t>
      </w:r>
    </w:p>
    <w:p w14:paraId="71533833" w14:textId="6DADC14F" w:rsidR="003D1D34" w:rsidRPr="003D354F" w:rsidRDefault="005C569B" w:rsidP="003D354F">
      <w:pPr>
        <w:pStyle w:val="ListParagraph"/>
        <w:numPr>
          <w:ilvl w:val="0"/>
          <w:numId w:val="66"/>
        </w:num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Ц</w:t>
      </w:r>
      <w:r w:rsidR="003D1D34" w:rsidRPr="003D354F">
        <w:rPr>
          <w:rFonts w:ascii="Times New Roman" w:hAnsi="Times New Roman"/>
          <w:bCs/>
          <w:sz w:val="24"/>
          <w:szCs w:val="24"/>
          <w:lang w:val="bg-BG" w:eastAsia="bg-BG"/>
        </w:rPr>
        <w:t>ените или наемите на финансово достъпните жилища трябва да са под пазарните и да се определят въз основа на прозрачни критерии, като доход на домакинствата, пазарни цени, разходи, направени от доставчиците на жилища. В цените или наемите на жилищата могат също да бъдат взети предвид други жилищни разходи, като например разходите за енергия.</w:t>
      </w:r>
    </w:p>
    <w:p w14:paraId="20A0025A" w14:textId="7EE4B8CD" w:rsidR="003D1D34" w:rsidRPr="003D354F" w:rsidRDefault="005C569B" w:rsidP="003D354F">
      <w:pPr>
        <w:pStyle w:val="ListParagraph"/>
        <w:numPr>
          <w:ilvl w:val="0"/>
          <w:numId w:val="66"/>
        </w:num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Ц</w:t>
      </w:r>
      <w:r w:rsidR="003D1D34" w:rsidRPr="003D354F">
        <w:rPr>
          <w:rFonts w:ascii="Times New Roman" w:hAnsi="Times New Roman"/>
          <w:bCs/>
          <w:sz w:val="24"/>
          <w:szCs w:val="24"/>
          <w:lang w:val="bg-BG" w:eastAsia="bg-BG"/>
        </w:rPr>
        <w:t>ените или наемите на жилищата не трябва да бъдат намалявани под това, което е необходимо, за да се гарантира финансовата достъпност за допустимите домакинства.</w:t>
      </w:r>
    </w:p>
    <w:p w14:paraId="3586FA0F" w14:textId="307313DA" w:rsidR="003D1D34" w:rsidRPr="003D354F" w:rsidRDefault="005C569B" w:rsidP="003D354F">
      <w:pPr>
        <w:pStyle w:val="ListParagraph"/>
        <w:numPr>
          <w:ilvl w:val="0"/>
          <w:numId w:val="66"/>
        </w:num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Ж</w:t>
      </w:r>
      <w:r w:rsidR="00F7688F">
        <w:rPr>
          <w:rFonts w:ascii="Times New Roman" w:hAnsi="Times New Roman"/>
          <w:bCs/>
          <w:sz w:val="24"/>
          <w:szCs w:val="24"/>
          <w:lang w:val="bg-BG" w:eastAsia="bg-BG"/>
        </w:rPr>
        <w:t xml:space="preserve">илищата трябва </w:t>
      </w:r>
      <w:r w:rsidR="003D1D34" w:rsidRPr="003D354F">
        <w:rPr>
          <w:rFonts w:ascii="Times New Roman" w:hAnsi="Times New Roman"/>
          <w:bCs/>
          <w:sz w:val="24"/>
          <w:szCs w:val="24"/>
          <w:lang w:val="bg-BG" w:eastAsia="bg-BG"/>
        </w:rPr>
        <w:t>да отговарят на минималните стандарти за качество, на екологичните стандарти и на изискванията за физическа достъпност, които са в сила в държавите членки.</w:t>
      </w:r>
    </w:p>
    <w:p w14:paraId="1633D03E" w14:textId="6A600F01" w:rsidR="003D1D34" w:rsidRPr="003D354F" w:rsidRDefault="005C569B" w:rsidP="003D354F">
      <w:pPr>
        <w:pStyle w:val="ListParagraph"/>
        <w:numPr>
          <w:ilvl w:val="0"/>
          <w:numId w:val="66"/>
        </w:num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t xml:space="preserve">Жилищата трябва </w:t>
      </w:r>
      <w:r w:rsidR="003D1D34" w:rsidRPr="003D354F">
        <w:rPr>
          <w:rFonts w:ascii="Times New Roman" w:hAnsi="Times New Roman"/>
          <w:bCs/>
          <w:sz w:val="24"/>
          <w:szCs w:val="24"/>
          <w:lang w:val="bg-BG" w:eastAsia="bg-BG"/>
        </w:rPr>
        <w:t>да бъдат отворени при равни условия за всички доставчици, които са в състояние да предоставят услугата, независимо от техния правен статут и/или публичен или частен характер.</w:t>
      </w:r>
    </w:p>
    <w:p w14:paraId="5CC8963D" w14:textId="4879A7E4" w:rsidR="003D1D34" w:rsidRPr="003D354F" w:rsidRDefault="005C569B" w:rsidP="003D354F">
      <w:pPr>
        <w:pStyle w:val="ListParagraph"/>
        <w:numPr>
          <w:ilvl w:val="0"/>
          <w:numId w:val="66"/>
        </w:numPr>
        <w:spacing w:before="120"/>
        <w:jc w:val="both"/>
        <w:rPr>
          <w:rFonts w:ascii="Times New Roman" w:hAnsi="Times New Roman"/>
          <w:bCs/>
          <w:sz w:val="24"/>
          <w:szCs w:val="24"/>
          <w:lang w:val="bg-BG" w:eastAsia="bg-BG"/>
        </w:rPr>
      </w:pPr>
      <w:r>
        <w:rPr>
          <w:rFonts w:ascii="Times New Roman" w:hAnsi="Times New Roman"/>
          <w:bCs/>
          <w:sz w:val="24"/>
          <w:szCs w:val="24"/>
          <w:lang w:val="bg-BG" w:eastAsia="bg-BG"/>
        </w:rPr>
        <w:lastRenderedPageBreak/>
        <w:t xml:space="preserve">Те трябва </w:t>
      </w:r>
      <w:r w:rsidR="003D1D34" w:rsidRPr="003D354F">
        <w:rPr>
          <w:rFonts w:ascii="Times New Roman" w:hAnsi="Times New Roman"/>
          <w:bCs/>
          <w:sz w:val="24"/>
          <w:szCs w:val="24"/>
          <w:lang w:val="bg-BG" w:eastAsia="bg-BG"/>
        </w:rPr>
        <w:t xml:space="preserve">да бъдат на разположение за целите на финансово достъпно жилище за минимален период от 20 години от началото на предоставянето на услугата. </w:t>
      </w:r>
    </w:p>
    <w:p w14:paraId="16389973" w14:textId="5C7FDBE0" w:rsidR="003D1D34" w:rsidRPr="003D354F" w:rsidRDefault="003D1D34" w:rsidP="003D354F">
      <w:pPr>
        <w:pStyle w:val="ListParagraph"/>
        <w:spacing w:before="120"/>
        <w:jc w:val="both"/>
        <w:rPr>
          <w:rFonts w:ascii="Times New Roman" w:hAnsi="Times New Roman"/>
          <w:bCs/>
          <w:sz w:val="24"/>
          <w:szCs w:val="24"/>
          <w:lang w:val="bg-BG" w:eastAsia="bg-BG"/>
        </w:rPr>
      </w:pPr>
      <w:r w:rsidRPr="003D354F">
        <w:rPr>
          <w:rFonts w:ascii="Times New Roman" w:hAnsi="Times New Roman"/>
          <w:bCs/>
          <w:sz w:val="24"/>
          <w:szCs w:val="24"/>
          <w:lang w:val="bg-BG" w:eastAsia="bg-BG"/>
        </w:rPr>
        <w:t xml:space="preserve">Когато дейността на доставчика на УОИИ по същество е ограничена до предоставянето на тази УОИИ, а годишните му търговски приходи не надвишават 5 % от всичките му годишни приходи през периода на възлагане и доставчикът е правно задължен да реинвестира всички свои печалби в тази УОИИ, той може да бъде освободен от това задължение за спазване на минимална продължителност от 20 години. При прилагането на това освобождаване </w:t>
      </w:r>
      <w:r w:rsidR="005C569B">
        <w:rPr>
          <w:rFonts w:ascii="Times New Roman" w:hAnsi="Times New Roman"/>
          <w:bCs/>
          <w:sz w:val="24"/>
          <w:szCs w:val="24"/>
          <w:lang w:val="bg-BG" w:eastAsia="bg-BG"/>
        </w:rPr>
        <w:t>бенефициентите</w:t>
      </w:r>
      <w:r w:rsidRPr="003D354F">
        <w:rPr>
          <w:rFonts w:ascii="Times New Roman" w:hAnsi="Times New Roman"/>
          <w:bCs/>
          <w:sz w:val="24"/>
          <w:szCs w:val="24"/>
          <w:lang w:val="bg-BG" w:eastAsia="bg-BG"/>
        </w:rPr>
        <w:t xml:space="preserve"> гарантират, че търговските приходи остават спомагателни спрямо предоставянето на УОИИ.</w:t>
      </w:r>
    </w:p>
    <w:p w14:paraId="14638ADA" w14:textId="4221A7F0" w:rsidR="003D1D34" w:rsidRPr="003D354F" w:rsidRDefault="005C569B" w:rsidP="003D354F">
      <w:pPr>
        <w:spacing w:before="120"/>
        <w:jc w:val="both"/>
        <w:rPr>
          <w:rFonts w:ascii="Times New Roman" w:hAnsi="Times New Roman"/>
          <w:bCs/>
          <w:sz w:val="24"/>
          <w:szCs w:val="24"/>
          <w:lang w:val="bg-BG" w:eastAsia="bg-BG"/>
        </w:rPr>
      </w:pPr>
      <w:r w:rsidRPr="003D354F">
        <w:rPr>
          <w:rFonts w:ascii="Times New Roman" w:hAnsi="Times New Roman"/>
          <w:bCs/>
          <w:sz w:val="24"/>
          <w:szCs w:val="24"/>
          <w:lang w:val="bg-BG" w:eastAsia="bg-BG"/>
        </w:rPr>
        <w:t>К</w:t>
      </w:r>
      <w:r w:rsidR="003D1D34" w:rsidRPr="003D354F">
        <w:rPr>
          <w:rFonts w:ascii="Times New Roman" w:hAnsi="Times New Roman"/>
          <w:bCs/>
          <w:sz w:val="24"/>
          <w:szCs w:val="24"/>
          <w:lang w:val="bg-BG" w:eastAsia="bg-BG"/>
        </w:rPr>
        <w:t>омпенсацията за УОИИ за финансово достъпни жилища може да покрива инвестиционните разходи за построяването на нови сгради, включително придобиването на земя, придобиването на съществуващи апартаменти или сгради, които да бъдат преобразувани или санирани, преобразуването или санирането на съществуващи апартаменти или сгради (или техни отделни сградни компоненти), спазването на изискванията за физическа достъпност за възрастни хора или хора с увреждания, спазването на екологичните стандарти, адаптирането с цел издръжливост спрямо изменението на климата, както и оперативните разходи, когато това е необходимо за експлоатацията на услугата.</w:t>
      </w:r>
    </w:p>
    <w:p w14:paraId="0D2ED445" w14:textId="77777777" w:rsidR="009203F9" w:rsidRPr="003D354F" w:rsidRDefault="009203F9">
      <w:pPr>
        <w:spacing w:before="120"/>
        <w:jc w:val="both"/>
        <w:rPr>
          <w:bCs/>
          <w:lang w:eastAsia="bg-BG"/>
        </w:rPr>
      </w:pPr>
    </w:p>
    <w:sectPr w:rsidR="009203F9" w:rsidRPr="003D354F" w:rsidSect="00A15F26">
      <w:headerReference w:type="default" r:id="rId9"/>
      <w:footerReference w:type="default" r:id="rId10"/>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D5CAF" w14:textId="77777777" w:rsidR="00954911" w:rsidRDefault="00954911" w:rsidP="0025390F">
      <w:r>
        <w:separator/>
      </w:r>
    </w:p>
  </w:endnote>
  <w:endnote w:type="continuationSeparator" w:id="0">
    <w:p w14:paraId="16C520C1" w14:textId="77777777" w:rsidR="00954911" w:rsidRDefault="00954911"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EUAlbertina-Regu">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14:paraId="3ED589D2" w14:textId="77777777" w:rsidR="00E613C2" w:rsidRPr="00A15F26" w:rsidRDefault="00E613C2" w:rsidP="0077729B">
        <w:pPr>
          <w:pStyle w:val="Footer"/>
          <w:pBdr>
            <w:top w:val="single" w:sz="4" w:space="1" w:color="auto"/>
          </w:pBdr>
          <w:jc w:val="center"/>
          <w:rPr>
            <w:rFonts w:ascii="Times New Roman" w:hAnsi="Times New Roman"/>
            <w:sz w:val="2"/>
            <w:szCs w:val="2"/>
          </w:rPr>
        </w:pPr>
      </w:p>
      <w:tbl>
        <w:tblPr>
          <w:tblW w:w="0" w:type="auto"/>
          <w:tblLook w:val="04A0" w:firstRow="1" w:lastRow="0" w:firstColumn="1" w:lastColumn="0" w:noHBand="0" w:noVBand="1"/>
        </w:tblPr>
        <w:tblGrid>
          <w:gridCol w:w="8397"/>
          <w:gridCol w:w="675"/>
        </w:tblGrid>
        <w:tr w:rsidR="00E613C2" w:rsidRPr="008E52C2" w14:paraId="690744FE" w14:textId="77777777" w:rsidTr="009C1720">
          <w:tc>
            <w:tcPr>
              <w:tcW w:w="9180" w:type="dxa"/>
              <w:shd w:val="clear" w:color="auto" w:fill="auto"/>
              <w:vAlign w:val="center"/>
            </w:tcPr>
            <w:p w14:paraId="21151063" w14:textId="77777777" w:rsidR="00E613C2" w:rsidRPr="008E52C2" w:rsidRDefault="00E613C2" w:rsidP="0077729B">
              <w:pPr>
                <w:pStyle w:val="Footer"/>
                <w:jc w:val="center"/>
                <w:rPr>
                  <w:rFonts w:ascii="Times New Roman" w:hAnsi="Times New Roman"/>
                  <w:i/>
                </w:rPr>
              </w:pPr>
            </w:p>
          </w:tc>
          <w:tc>
            <w:tcPr>
              <w:tcW w:w="709" w:type="dxa"/>
              <w:shd w:val="clear" w:color="auto" w:fill="auto"/>
              <w:vAlign w:val="center"/>
            </w:tcPr>
            <w:p w14:paraId="40226A4D" w14:textId="22B89387" w:rsidR="00E613C2" w:rsidRPr="008E52C2" w:rsidRDefault="00E613C2"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EA6A1E">
                <w:rPr>
                  <w:rFonts w:ascii="Times New Roman" w:hAnsi="Times New Roman"/>
                  <w:noProof/>
                </w:rPr>
                <w:t>9</w:t>
              </w:r>
              <w:r w:rsidRPr="008E52C2">
                <w:rPr>
                  <w:rFonts w:ascii="Times New Roman" w:hAnsi="Times New Roman"/>
                  <w:noProof/>
                </w:rPr>
                <w:fldChar w:fldCharType="end"/>
              </w:r>
            </w:p>
            <w:p w14:paraId="0354D8A1" w14:textId="77777777" w:rsidR="00E613C2" w:rsidRPr="008E52C2" w:rsidRDefault="00E613C2" w:rsidP="0077729B">
              <w:pPr>
                <w:pStyle w:val="Footer"/>
                <w:jc w:val="center"/>
                <w:rPr>
                  <w:rFonts w:ascii="Times New Roman" w:hAnsi="Times New Roman"/>
                </w:rPr>
              </w:pPr>
            </w:p>
          </w:tc>
        </w:tr>
      </w:tbl>
      <w:p w14:paraId="56EEC06E" w14:textId="77777777" w:rsidR="00E613C2" w:rsidRPr="009C1720" w:rsidRDefault="00954911" w:rsidP="009C1720">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41FAD" w14:textId="77777777" w:rsidR="00954911" w:rsidRDefault="00954911" w:rsidP="0025390F">
      <w:r>
        <w:separator/>
      </w:r>
    </w:p>
  </w:footnote>
  <w:footnote w:type="continuationSeparator" w:id="0">
    <w:p w14:paraId="219F41CA" w14:textId="77777777" w:rsidR="00954911" w:rsidRDefault="00954911" w:rsidP="0025390F">
      <w:r>
        <w:continuationSeparator/>
      </w:r>
    </w:p>
  </w:footnote>
  <w:footnote w:id="1">
    <w:p w14:paraId="62ED9B48" w14:textId="77777777" w:rsidR="009E56AE" w:rsidRPr="003D354F" w:rsidRDefault="009E56AE" w:rsidP="003D354F">
      <w:pPr>
        <w:pStyle w:val="FootnoteText"/>
        <w:jc w:val="both"/>
        <w:rPr>
          <w:rFonts w:ascii="Times New Roman" w:hAnsi="Times New Roman"/>
          <w:lang w:val="bg-BG"/>
        </w:rPr>
      </w:pPr>
      <w:r w:rsidRPr="003D354F">
        <w:rPr>
          <w:rStyle w:val="FootnoteReference"/>
          <w:rFonts w:ascii="Times New Roman" w:hAnsi="Times New Roman"/>
        </w:rPr>
        <w:footnoteRef/>
      </w:r>
      <w:r w:rsidRPr="003D354F">
        <w:rPr>
          <w:rFonts w:ascii="Times New Roman" w:hAnsi="Times New Roman"/>
        </w:rPr>
        <w:t xml:space="preserve"> Съобщение на Комисията относно преразглеждане на метода за определяне на референтните и сконтови лихвени проценти (ОВ С 14, 19.1.2008 г, стр. 6).</w:t>
      </w:r>
    </w:p>
  </w:footnote>
  <w:footnote w:id="2">
    <w:p w14:paraId="17085C87" w14:textId="6AEA6604" w:rsidR="003F7279" w:rsidRPr="001B1778" w:rsidRDefault="003F7279" w:rsidP="001B1778">
      <w:pPr>
        <w:pStyle w:val="FootnoteText"/>
        <w:jc w:val="both"/>
        <w:rPr>
          <w:lang w:val="bg-BG"/>
        </w:rPr>
      </w:pPr>
      <w:r>
        <w:rPr>
          <w:rStyle w:val="FootnoteReference"/>
        </w:rPr>
        <w:footnoteRef/>
      </w:r>
      <w:r>
        <w:t xml:space="preserve"> </w:t>
      </w:r>
      <w:r w:rsidRPr="003F7279">
        <w:rPr>
          <w:rFonts w:ascii="EUAlbertina-Regu" w:hAnsi="EUAlbertina-Regu"/>
          <w:color w:val="000000"/>
          <w:sz w:val="18"/>
          <w:szCs w:val="18"/>
        </w:rPr>
        <w:t>Регламент (ЕС) 2023/2832 на Комисията от 13 декември 2023 г. относно прилагането на членове 107 и 108 от Договора за</w:t>
      </w:r>
      <w:r w:rsidR="001B1778">
        <w:rPr>
          <w:rFonts w:ascii="EUAlbertina-Regu" w:hAnsi="EUAlbertina-Regu"/>
          <w:color w:val="000000"/>
          <w:sz w:val="18"/>
          <w:szCs w:val="18"/>
          <w:lang w:val="bg-BG"/>
        </w:rPr>
        <w:t xml:space="preserve"> </w:t>
      </w:r>
      <w:r w:rsidRPr="003F7279">
        <w:rPr>
          <w:rFonts w:ascii="EUAlbertina-Regu" w:hAnsi="EUAlbertina-Regu"/>
          <w:color w:val="000000"/>
          <w:sz w:val="18"/>
          <w:szCs w:val="18"/>
        </w:rPr>
        <w:t>функционирането на Европейския съюз към помощта de minimis за предприятия, предоставящи услуги от общ икономически интерес</w:t>
      </w:r>
      <w:r w:rsidR="001B1778">
        <w:rPr>
          <w:rFonts w:ascii="EUAlbertina-Regu" w:hAnsi="EUAlbertina-Regu"/>
          <w:color w:val="000000"/>
          <w:sz w:val="18"/>
          <w:szCs w:val="18"/>
          <w:lang w:val="bg-BG"/>
        </w:rPr>
        <w:t xml:space="preserve"> </w:t>
      </w:r>
      <w:r w:rsidRPr="003F7279">
        <w:rPr>
          <w:rFonts w:ascii="EUAlbertina-Regu" w:hAnsi="EUAlbertina-Regu"/>
          <w:color w:val="000000"/>
          <w:sz w:val="18"/>
          <w:szCs w:val="18"/>
        </w:rPr>
        <w:t>(ОВ L, 2023/2832, 15.12.2023 г., ELI:. http://data.europa.eu/eli/reg/2023/2832/oj)</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19168" w14:textId="77777777" w:rsidR="00E613C2" w:rsidRPr="00902223" w:rsidRDefault="00B5767D" w:rsidP="00B5767D">
    <w:pPr>
      <w:pStyle w:val="Header"/>
      <w:jc w:val="center"/>
    </w:pPr>
    <w:r>
      <w:rPr>
        <w:noProof/>
        <w:lang w:val="en-US"/>
      </w:rPr>
      <w:drawing>
        <wp:anchor distT="0" distB="0" distL="114300" distR="114300" simplePos="0" relativeHeight="251659264" behindDoc="1" locked="0" layoutInCell="1" allowOverlap="1" wp14:anchorId="473C7378" wp14:editId="75268C9F">
          <wp:simplePos x="0" y="0"/>
          <wp:positionH relativeFrom="column">
            <wp:posOffset>0</wp:posOffset>
          </wp:positionH>
          <wp:positionV relativeFrom="paragraph">
            <wp:posOffset>151765</wp:posOffset>
          </wp:positionV>
          <wp:extent cx="2314575" cy="571500"/>
          <wp:effectExtent l="0" t="0" r="9525" b="0"/>
          <wp:wrapTight wrapText="bothSides">
            <wp:wrapPolygon edited="0">
              <wp:start x="0" y="0"/>
              <wp:lineTo x="0" y="20880"/>
              <wp:lineTo x="21511" y="20880"/>
              <wp:lineTo x="2151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9"/>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cs="Symbol" w:hint="default"/>
        <w:sz w:val="22"/>
        <w:szCs w:val="22"/>
        <w:lang w:val="bg-BG"/>
      </w:rPr>
    </w:lvl>
  </w:abstractNum>
  <w:abstractNum w:abstractNumId="2" w15:restartNumberingAfterBreak="0">
    <w:nsid w:val="00000028"/>
    <w:multiLevelType w:val="multilevel"/>
    <w:tmpl w:val="00000028"/>
    <w:name w:val="WW8Num40"/>
    <w:lvl w:ilvl="0">
      <w:start w:val="1"/>
      <w:numFmt w:val="bullet"/>
      <w:lvlText w:val=""/>
      <w:lvlJc w:val="left"/>
      <w:pPr>
        <w:tabs>
          <w:tab w:val="num" w:pos="360"/>
        </w:tabs>
        <w:ind w:left="360" w:hanging="360"/>
      </w:pPr>
      <w:rPr>
        <w:rFonts w:ascii="Wingdings" w:hAnsi="Wingdings" w:cs="Wingdings" w:hint="default"/>
        <w:b/>
        <w:i w:val="0"/>
        <w:caps/>
        <w:strike w:val="0"/>
        <w:dstrike w:val="0"/>
        <w:outline w:val="0"/>
        <w:shadow w:val="0"/>
        <w:vanish w:val="0"/>
        <w:position w:val="0"/>
        <w:sz w:val="22"/>
        <w:szCs w:val="22"/>
        <w:vertAlign w:val="baseline"/>
        <w:lang w:val="bg-BG"/>
      </w:rPr>
    </w:lvl>
    <w:lvl w:ilvl="1">
      <w:start w:val="1"/>
      <w:numFmt w:val="decimal"/>
      <w:lvlText w:val="5.%2."/>
      <w:lvlJc w:val="left"/>
      <w:pPr>
        <w:tabs>
          <w:tab w:val="num" w:pos="720"/>
        </w:tabs>
        <w:ind w:left="0" w:firstLine="0"/>
      </w:pPr>
      <w:rPr>
        <w:rFonts w:ascii="Arial Bold" w:hAnsi="Arial Bold" w:cs="Arial" w:hint="default"/>
        <w:b/>
        <w:i w:val="0"/>
        <w:caps w:val="0"/>
        <w:smallCaps w:val="0"/>
        <w:strike w:val="0"/>
        <w:dstrike w:val="0"/>
        <w:outline w:val="0"/>
        <w:shadow w:val="0"/>
        <w:vanish w:val="0"/>
        <w:position w:val="0"/>
        <w:sz w:val="22"/>
        <w:szCs w:val="22"/>
        <w:vertAlign w:val="baseline"/>
      </w:rPr>
    </w:lvl>
    <w:lvl w:ilvl="2">
      <w:start w:val="1"/>
      <w:numFmt w:val="decimal"/>
      <w:lvlText w:val="%2.%3."/>
      <w:lvlJc w:val="left"/>
      <w:pPr>
        <w:tabs>
          <w:tab w:val="num" w:pos="-180"/>
        </w:tabs>
        <w:ind w:left="180" w:firstLine="0"/>
      </w:pPr>
      <w:rPr>
        <w:rFonts w:hint="default"/>
      </w:rPr>
    </w:lvl>
    <w:lvl w:ilvl="3">
      <w:start w:val="4"/>
      <w:numFmt w:val="decimal"/>
      <w:lvlText w:val="%2.%3.%4."/>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3" w15:restartNumberingAfterBreak="0">
    <w:nsid w:val="000C7342"/>
    <w:multiLevelType w:val="hybridMultilevel"/>
    <w:tmpl w:val="F386E58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59B4C1B"/>
    <w:multiLevelType w:val="hybridMultilevel"/>
    <w:tmpl w:val="C3C01032"/>
    <w:lvl w:ilvl="0" w:tplc="C3F06744">
      <w:start w:val="1"/>
      <w:numFmt w:val="decimal"/>
      <w:lvlText w:val="%1."/>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3392F6A8">
      <w:start w:val="1"/>
      <w:numFmt w:val="lowerLetter"/>
      <w:lvlText w:val="%2"/>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0F1864E2">
      <w:start w:val="1"/>
      <w:numFmt w:val="lowerRoman"/>
      <w:lvlText w:val="%3"/>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D1125AE0">
      <w:start w:val="1"/>
      <w:numFmt w:val="decimal"/>
      <w:lvlText w:val="%4"/>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C2C6C2D0">
      <w:start w:val="1"/>
      <w:numFmt w:val="lowerLetter"/>
      <w:lvlText w:val="%5"/>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32F08D62">
      <w:start w:val="1"/>
      <w:numFmt w:val="lowerRoman"/>
      <w:lvlText w:val="%6"/>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79040122">
      <w:start w:val="1"/>
      <w:numFmt w:val="decimal"/>
      <w:lvlText w:val="%7"/>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C7C69536">
      <w:start w:val="1"/>
      <w:numFmt w:val="lowerLetter"/>
      <w:lvlText w:val="%8"/>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B49EB5C8">
      <w:start w:val="1"/>
      <w:numFmt w:val="lowerRoman"/>
      <w:lvlText w:val="%9"/>
      <w:lvlJc w:val="left"/>
      <w:pPr>
        <w:ind w:left="61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6" w15:restartNumberingAfterBreak="0">
    <w:nsid w:val="05E37E8C"/>
    <w:multiLevelType w:val="hybridMultilevel"/>
    <w:tmpl w:val="3A60E16A"/>
    <w:lvl w:ilvl="0" w:tplc="10FE3262">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1046E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DC2733C"/>
    <w:multiLevelType w:val="hybridMultilevel"/>
    <w:tmpl w:val="286074FE"/>
    <w:lvl w:ilvl="0" w:tplc="050CF67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201982"/>
    <w:multiLevelType w:val="hybridMultilevel"/>
    <w:tmpl w:val="89CE2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087D2F"/>
    <w:multiLevelType w:val="hybridMultilevel"/>
    <w:tmpl w:val="526C5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BF5078"/>
    <w:multiLevelType w:val="hybridMultilevel"/>
    <w:tmpl w:val="6EBA587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134F7B6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1D1617EE"/>
    <w:multiLevelType w:val="hybridMultilevel"/>
    <w:tmpl w:val="83748D9E"/>
    <w:lvl w:ilvl="0" w:tplc="7A98C04C">
      <w:start w:val="1"/>
      <w:numFmt w:val="decimal"/>
      <w:lvlText w:val="%1."/>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97C03E56">
      <w:start w:val="1"/>
      <w:numFmt w:val="lowerLetter"/>
      <w:lvlText w:val="%2"/>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C8145CE8">
      <w:start w:val="1"/>
      <w:numFmt w:val="lowerRoman"/>
      <w:lvlText w:val="%3"/>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8EFA9578">
      <w:start w:val="1"/>
      <w:numFmt w:val="decimal"/>
      <w:lvlText w:val="%4"/>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BAF610EE">
      <w:start w:val="1"/>
      <w:numFmt w:val="lowerLetter"/>
      <w:lvlText w:val="%5"/>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E542A05E">
      <w:start w:val="1"/>
      <w:numFmt w:val="lowerRoman"/>
      <w:lvlText w:val="%6"/>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CAAA7576">
      <w:start w:val="1"/>
      <w:numFmt w:val="decimal"/>
      <w:lvlText w:val="%7"/>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9D1CD3B4">
      <w:start w:val="1"/>
      <w:numFmt w:val="lowerLetter"/>
      <w:lvlText w:val="%8"/>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28DCCE90">
      <w:start w:val="1"/>
      <w:numFmt w:val="lowerRoman"/>
      <w:lvlText w:val="%9"/>
      <w:lvlJc w:val="left"/>
      <w:pPr>
        <w:ind w:left="61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21" w15:restartNumberingAfterBreak="0">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29728BA"/>
    <w:multiLevelType w:val="hybridMultilevel"/>
    <w:tmpl w:val="9D7ACC98"/>
    <w:lvl w:ilvl="0" w:tplc="FF366FC6">
      <w:start w:val="1"/>
      <w:numFmt w:val="lowerRoman"/>
      <w:lvlText w:val="%1)"/>
      <w:lvlJc w:val="left"/>
      <w:pPr>
        <w:ind w:left="1080" w:hanging="72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5903BAA"/>
    <w:multiLevelType w:val="hybridMultilevel"/>
    <w:tmpl w:val="58AE6288"/>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2C7E17E0"/>
    <w:multiLevelType w:val="hybridMultilevel"/>
    <w:tmpl w:val="49B6555A"/>
    <w:lvl w:ilvl="0" w:tplc="616497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E6A60CB"/>
    <w:multiLevelType w:val="hybridMultilevel"/>
    <w:tmpl w:val="31169038"/>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31" w15:restartNumberingAfterBreak="0">
    <w:nsid w:val="2F4941D9"/>
    <w:multiLevelType w:val="hybridMultilevel"/>
    <w:tmpl w:val="D3AE4DF6"/>
    <w:lvl w:ilvl="0" w:tplc="6D20C324">
      <w:start w:val="1"/>
      <w:numFmt w:val="decimal"/>
      <w:lvlText w:val="5.%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30130736"/>
    <w:multiLevelType w:val="hybridMultilevel"/>
    <w:tmpl w:val="FCDAE824"/>
    <w:lvl w:ilvl="0" w:tplc="BAB2E208">
      <w:start w:val="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305D16F2"/>
    <w:multiLevelType w:val="hybridMultilevel"/>
    <w:tmpl w:val="114CE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B408E2"/>
    <w:multiLevelType w:val="hybridMultilevel"/>
    <w:tmpl w:val="9F2CDA52"/>
    <w:lvl w:ilvl="0" w:tplc="050CF67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3144B7"/>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A09397E"/>
    <w:multiLevelType w:val="hybridMultilevel"/>
    <w:tmpl w:val="B98EFE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B754789"/>
    <w:multiLevelType w:val="hybridMultilevel"/>
    <w:tmpl w:val="4FC46AE8"/>
    <w:lvl w:ilvl="0" w:tplc="C0A897A2">
      <w:start w:val="4"/>
      <w:numFmt w:val="decimal"/>
      <w:lvlText w:val="%1."/>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CC7A1334">
      <w:start w:val="1"/>
      <w:numFmt w:val="lowerLetter"/>
      <w:lvlText w:val="%2"/>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08A61A74">
      <w:start w:val="1"/>
      <w:numFmt w:val="lowerRoman"/>
      <w:lvlText w:val="%3"/>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4942EB90">
      <w:start w:val="1"/>
      <w:numFmt w:val="decimal"/>
      <w:lvlText w:val="%4"/>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8A624604">
      <w:start w:val="1"/>
      <w:numFmt w:val="lowerLetter"/>
      <w:lvlText w:val="%5"/>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96585D08">
      <w:start w:val="1"/>
      <w:numFmt w:val="lowerRoman"/>
      <w:lvlText w:val="%6"/>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84DA41C0">
      <w:start w:val="1"/>
      <w:numFmt w:val="decimal"/>
      <w:lvlText w:val="%7"/>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C666D282">
      <w:start w:val="1"/>
      <w:numFmt w:val="lowerLetter"/>
      <w:lvlText w:val="%8"/>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67209ACE">
      <w:start w:val="1"/>
      <w:numFmt w:val="lowerRoman"/>
      <w:lvlText w:val="%9"/>
      <w:lvlJc w:val="left"/>
      <w:pPr>
        <w:ind w:left="61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38"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36675A9"/>
    <w:multiLevelType w:val="hybridMultilevel"/>
    <w:tmpl w:val="6A1A0226"/>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41"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470970AF"/>
    <w:multiLevelType w:val="hybridMultilevel"/>
    <w:tmpl w:val="526C5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877B6D"/>
    <w:multiLevelType w:val="hybridMultilevel"/>
    <w:tmpl w:val="B978AD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4AE86E1B"/>
    <w:multiLevelType w:val="hybridMultilevel"/>
    <w:tmpl w:val="C51C62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523449BF"/>
    <w:multiLevelType w:val="hybridMultilevel"/>
    <w:tmpl w:val="64185270"/>
    <w:lvl w:ilvl="0" w:tplc="DC3CA30A">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7E7E4B"/>
    <w:multiLevelType w:val="hybridMultilevel"/>
    <w:tmpl w:val="8B326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505225"/>
    <w:multiLevelType w:val="hybridMultilevel"/>
    <w:tmpl w:val="350A3C5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5C5D143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C5E44D7"/>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15:restartNumberingAfterBreak="0">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E283BC5"/>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5" w15:restartNumberingAfterBreak="0">
    <w:nsid w:val="6E6E4E6D"/>
    <w:multiLevelType w:val="hybridMultilevel"/>
    <w:tmpl w:val="89C27D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15:restartNumberingAfterBreak="0">
    <w:nsid w:val="6EB15041"/>
    <w:multiLevelType w:val="hybridMultilevel"/>
    <w:tmpl w:val="0C14D208"/>
    <w:lvl w:ilvl="0" w:tplc="0402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F2F2395"/>
    <w:multiLevelType w:val="multilevel"/>
    <w:tmpl w:val="91888BC2"/>
    <w:lvl w:ilvl="0">
      <w:start w:val="1"/>
      <w:numFmt w:val="decimal"/>
      <w:lvlText w:val="%1."/>
      <w:lvlJc w:val="left"/>
      <w:pPr>
        <w:ind w:left="720" w:hanging="360"/>
      </w:pPr>
    </w:lvl>
    <w:lvl w:ilvl="1">
      <w:start w:val="1"/>
      <w:numFmt w:val="bullet"/>
      <w:lvlText w:val=""/>
      <w:lvlJc w:val="left"/>
      <w:pPr>
        <w:ind w:left="1059" w:hanging="360"/>
      </w:pPr>
      <w:rPr>
        <w:rFonts w:ascii="Wingdings" w:hAnsi="Wingding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97" w:hanging="72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834" w:hanging="1440"/>
      </w:pPr>
      <w:rPr>
        <w:rFonts w:hint="default"/>
      </w:rPr>
    </w:lvl>
    <w:lvl w:ilvl="7">
      <w:start w:val="1"/>
      <w:numFmt w:val="decimal"/>
      <w:isLgl/>
      <w:lvlText w:val="%1.%2.%3.%4.%5.%6.%7.%8."/>
      <w:lvlJc w:val="left"/>
      <w:pPr>
        <w:ind w:left="4173" w:hanging="1440"/>
      </w:pPr>
      <w:rPr>
        <w:rFonts w:hint="default"/>
      </w:rPr>
    </w:lvl>
    <w:lvl w:ilvl="8">
      <w:start w:val="1"/>
      <w:numFmt w:val="decimal"/>
      <w:isLgl/>
      <w:lvlText w:val="%1.%2.%3.%4.%5.%6.%7.%8.%9."/>
      <w:lvlJc w:val="left"/>
      <w:pPr>
        <w:ind w:left="4872" w:hanging="1800"/>
      </w:pPr>
      <w:rPr>
        <w:rFonts w:hint="default"/>
      </w:rPr>
    </w:lvl>
  </w:abstractNum>
  <w:abstractNum w:abstractNumId="58" w15:restartNumberingAfterBreak="0">
    <w:nsid w:val="6FA015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0EC69B8"/>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712D1A94"/>
    <w:multiLevelType w:val="hybridMultilevel"/>
    <w:tmpl w:val="5A0AA4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15:restartNumberingAfterBreak="0">
    <w:nsid w:val="787B4DDA"/>
    <w:multiLevelType w:val="hybridMultilevel"/>
    <w:tmpl w:val="526C5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C075B8C"/>
    <w:multiLevelType w:val="hybridMultilevel"/>
    <w:tmpl w:val="43EABE42"/>
    <w:lvl w:ilvl="0" w:tplc="077218A8">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7DE053C0"/>
    <w:multiLevelType w:val="hybridMultilevel"/>
    <w:tmpl w:val="88CC7D6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53"/>
  </w:num>
  <w:num w:numId="4">
    <w:abstractNumId w:val="15"/>
  </w:num>
  <w:num w:numId="5">
    <w:abstractNumId w:val="52"/>
  </w:num>
  <w:num w:numId="6">
    <w:abstractNumId w:val="30"/>
  </w:num>
  <w:num w:numId="7">
    <w:abstractNumId w:val="21"/>
  </w:num>
  <w:num w:numId="8">
    <w:abstractNumId w:val="27"/>
  </w:num>
  <w:num w:numId="9">
    <w:abstractNumId w:val="26"/>
  </w:num>
  <w:num w:numId="10">
    <w:abstractNumId w:val="47"/>
  </w:num>
  <w:num w:numId="11">
    <w:abstractNumId w:val="54"/>
  </w:num>
  <w:num w:numId="12">
    <w:abstractNumId w:val="64"/>
  </w:num>
  <w:num w:numId="13">
    <w:abstractNumId w:val="31"/>
  </w:num>
  <w:num w:numId="14">
    <w:abstractNumId w:val="29"/>
  </w:num>
  <w:num w:numId="15">
    <w:abstractNumId w:val="41"/>
  </w:num>
  <w:num w:numId="16">
    <w:abstractNumId w:val="8"/>
  </w:num>
  <w:num w:numId="17">
    <w:abstractNumId w:val="50"/>
  </w:num>
  <w:num w:numId="18">
    <w:abstractNumId w:val="22"/>
  </w:num>
  <w:num w:numId="19">
    <w:abstractNumId w:val="9"/>
  </w:num>
  <w:num w:numId="20">
    <w:abstractNumId w:val="45"/>
  </w:num>
  <w:num w:numId="21">
    <w:abstractNumId w:val="35"/>
  </w:num>
  <w:num w:numId="22">
    <w:abstractNumId w:val="16"/>
  </w:num>
  <w:num w:numId="23">
    <w:abstractNumId w:val="58"/>
  </w:num>
  <w:num w:numId="24">
    <w:abstractNumId w:val="7"/>
  </w:num>
  <w:num w:numId="25">
    <w:abstractNumId w:val="57"/>
  </w:num>
  <w:num w:numId="26">
    <w:abstractNumId w:val="44"/>
  </w:num>
  <w:num w:numId="27">
    <w:abstractNumId w:val="19"/>
  </w:num>
  <w:num w:numId="28">
    <w:abstractNumId w:val="39"/>
  </w:num>
  <w:num w:numId="29">
    <w:abstractNumId w:val="24"/>
  </w:num>
  <w:num w:numId="30">
    <w:abstractNumId w:val="4"/>
  </w:num>
  <w:num w:numId="31">
    <w:abstractNumId w:val="63"/>
  </w:num>
  <w:num w:numId="32">
    <w:abstractNumId w:val="17"/>
  </w:num>
  <w:num w:numId="33">
    <w:abstractNumId w:val="55"/>
  </w:num>
  <w:num w:numId="34">
    <w:abstractNumId w:val="60"/>
  </w:num>
  <w:num w:numId="35">
    <w:abstractNumId w:val="59"/>
  </w:num>
  <w:num w:numId="36">
    <w:abstractNumId w:val="65"/>
  </w:num>
  <w:num w:numId="37">
    <w:abstractNumId w:val="51"/>
  </w:num>
  <w:num w:numId="38">
    <w:abstractNumId w:val="40"/>
  </w:num>
  <w:num w:numId="39">
    <w:abstractNumId w:val="23"/>
  </w:num>
  <w:num w:numId="40">
    <w:abstractNumId w:val="49"/>
  </w:num>
  <w:num w:numId="41">
    <w:abstractNumId w:val="36"/>
  </w:num>
  <w:num w:numId="42">
    <w:abstractNumId w:val="11"/>
  </w:num>
  <w:num w:numId="43">
    <w:abstractNumId w:val="28"/>
  </w:num>
  <w:num w:numId="44">
    <w:abstractNumId w:val="1"/>
  </w:num>
  <w:num w:numId="45">
    <w:abstractNumId w:val="0"/>
  </w:num>
  <w:num w:numId="46">
    <w:abstractNumId w:val="62"/>
  </w:num>
  <w:num w:numId="47">
    <w:abstractNumId w:val="2"/>
  </w:num>
  <w:num w:numId="48">
    <w:abstractNumId w:val="14"/>
  </w:num>
  <w:num w:numId="49">
    <w:abstractNumId w:val="38"/>
  </w:num>
  <w:num w:numId="50">
    <w:abstractNumId w:val="6"/>
  </w:num>
  <w:num w:numId="51">
    <w:abstractNumId w:val="46"/>
  </w:num>
  <w:num w:numId="52">
    <w:abstractNumId w:val="3"/>
  </w:num>
  <w:num w:numId="53">
    <w:abstractNumId w:val="43"/>
  </w:num>
  <w:num w:numId="54">
    <w:abstractNumId w:val="32"/>
  </w:num>
  <w:num w:numId="55">
    <w:abstractNumId w:val="34"/>
  </w:num>
  <w:num w:numId="56">
    <w:abstractNumId w:val="48"/>
  </w:num>
  <w:num w:numId="57">
    <w:abstractNumId w:val="10"/>
  </w:num>
  <w:num w:numId="58">
    <w:abstractNumId w:val="56"/>
  </w:num>
  <w:num w:numId="59">
    <w:abstractNumId w:val="61"/>
  </w:num>
  <w:num w:numId="60">
    <w:abstractNumId w:val="25"/>
  </w:num>
  <w:num w:numId="61">
    <w:abstractNumId w:val="42"/>
  </w:num>
  <w:num w:numId="62">
    <w:abstractNumId w:val="20"/>
  </w:num>
  <w:num w:numId="63">
    <w:abstractNumId w:val="5"/>
  </w:num>
  <w:num w:numId="64">
    <w:abstractNumId w:val="37"/>
  </w:num>
  <w:num w:numId="65">
    <w:abstractNumId w:val="13"/>
  </w:num>
  <w:num w:numId="66">
    <w:abstractNumId w:val="3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1342"/>
    <w:rsid w:val="00002DEE"/>
    <w:rsid w:val="000044D9"/>
    <w:rsid w:val="00007EB8"/>
    <w:rsid w:val="0001446D"/>
    <w:rsid w:val="00017242"/>
    <w:rsid w:val="00022E22"/>
    <w:rsid w:val="00031939"/>
    <w:rsid w:val="00031E3D"/>
    <w:rsid w:val="000347A6"/>
    <w:rsid w:val="00042B58"/>
    <w:rsid w:val="00044C72"/>
    <w:rsid w:val="00047452"/>
    <w:rsid w:val="00056407"/>
    <w:rsid w:val="000572C6"/>
    <w:rsid w:val="00064182"/>
    <w:rsid w:val="00070D54"/>
    <w:rsid w:val="00071FEB"/>
    <w:rsid w:val="000726B0"/>
    <w:rsid w:val="0007471F"/>
    <w:rsid w:val="00075821"/>
    <w:rsid w:val="000801CF"/>
    <w:rsid w:val="00082156"/>
    <w:rsid w:val="000905AE"/>
    <w:rsid w:val="000944F7"/>
    <w:rsid w:val="000949A8"/>
    <w:rsid w:val="000976A2"/>
    <w:rsid w:val="000A179D"/>
    <w:rsid w:val="000A17EB"/>
    <w:rsid w:val="000A422E"/>
    <w:rsid w:val="000A6F3C"/>
    <w:rsid w:val="000A78FA"/>
    <w:rsid w:val="000B3B22"/>
    <w:rsid w:val="000B7F98"/>
    <w:rsid w:val="000D720E"/>
    <w:rsid w:val="000D7571"/>
    <w:rsid w:val="000E130A"/>
    <w:rsid w:val="000E5877"/>
    <w:rsid w:val="000F05BC"/>
    <w:rsid w:val="000F7DDB"/>
    <w:rsid w:val="00103421"/>
    <w:rsid w:val="001107F4"/>
    <w:rsid w:val="00114B2A"/>
    <w:rsid w:val="00116C28"/>
    <w:rsid w:val="00121307"/>
    <w:rsid w:val="00122316"/>
    <w:rsid w:val="001246DD"/>
    <w:rsid w:val="001252BF"/>
    <w:rsid w:val="001341D9"/>
    <w:rsid w:val="0015041F"/>
    <w:rsid w:val="00154F98"/>
    <w:rsid w:val="0015522F"/>
    <w:rsid w:val="001634E8"/>
    <w:rsid w:val="00163B0D"/>
    <w:rsid w:val="00176291"/>
    <w:rsid w:val="00176385"/>
    <w:rsid w:val="0018068F"/>
    <w:rsid w:val="00181000"/>
    <w:rsid w:val="0018151E"/>
    <w:rsid w:val="00181E31"/>
    <w:rsid w:val="001834A6"/>
    <w:rsid w:val="001846AC"/>
    <w:rsid w:val="0018689C"/>
    <w:rsid w:val="00186BC7"/>
    <w:rsid w:val="00187925"/>
    <w:rsid w:val="00194109"/>
    <w:rsid w:val="00195897"/>
    <w:rsid w:val="001A081D"/>
    <w:rsid w:val="001A1241"/>
    <w:rsid w:val="001A6598"/>
    <w:rsid w:val="001B1778"/>
    <w:rsid w:val="001B621A"/>
    <w:rsid w:val="001B7330"/>
    <w:rsid w:val="001C1963"/>
    <w:rsid w:val="001C2D3B"/>
    <w:rsid w:val="001C4B6F"/>
    <w:rsid w:val="001D3E77"/>
    <w:rsid w:val="001E6AE6"/>
    <w:rsid w:val="001E782A"/>
    <w:rsid w:val="001F1E03"/>
    <w:rsid w:val="001F6399"/>
    <w:rsid w:val="001F68C4"/>
    <w:rsid w:val="001F6D05"/>
    <w:rsid w:val="00210DAF"/>
    <w:rsid w:val="00215ED2"/>
    <w:rsid w:val="00227757"/>
    <w:rsid w:val="00231D05"/>
    <w:rsid w:val="00233E17"/>
    <w:rsid w:val="002401D9"/>
    <w:rsid w:val="0024123A"/>
    <w:rsid w:val="002443D8"/>
    <w:rsid w:val="002447D1"/>
    <w:rsid w:val="00245BD9"/>
    <w:rsid w:val="0025390F"/>
    <w:rsid w:val="00256486"/>
    <w:rsid w:val="00260D5C"/>
    <w:rsid w:val="00262ECA"/>
    <w:rsid w:val="00264D23"/>
    <w:rsid w:val="002658DC"/>
    <w:rsid w:val="00266802"/>
    <w:rsid w:val="00267A51"/>
    <w:rsid w:val="00273EC9"/>
    <w:rsid w:val="00274834"/>
    <w:rsid w:val="002823F7"/>
    <w:rsid w:val="0028280B"/>
    <w:rsid w:val="0028443F"/>
    <w:rsid w:val="00286AC1"/>
    <w:rsid w:val="00292F2A"/>
    <w:rsid w:val="002950D2"/>
    <w:rsid w:val="00295503"/>
    <w:rsid w:val="002968A6"/>
    <w:rsid w:val="002A08E2"/>
    <w:rsid w:val="002A2E19"/>
    <w:rsid w:val="002A6D28"/>
    <w:rsid w:val="002B074E"/>
    <w:rsid w:val="002B29F0"/>
    <w:rsid w:val="002B3993"/>
    <w:rsid w:val="002C3A93"/>
    <w:rsid w:val="002C5580"/>
    <w:rsid w:val="002D1F8C"/>
    <w:rsid w:val="002D32C2"/>
    <w:rsid w:val="002D51AE"/>
    <w:rsid w:val="002D63DE"/>
    <w:rsid w:val="002E0EE4"/>
    <w:rsid w:val="002E1A1B"/>
    <w:rsid w:val="002E2028"/>
    <w:rsid w:val="002E4C20"/>
    <w:rsid w:val="002E4F97"/>
    <w:rsid w:val="002F0CF1"/>
    <w:rsid w:val="00314FA5"/>
    <w:rsid w:val="0031566E"/>
    <w:rsid w:val="00317210"/>
    <w:rsid w:val="00322EC7"/>
    <w:rsid w:val="003242FD"/>
    <w:rsid w:val="00325846"/>
    <w:rsid w:val="0033211D"/>
    <w:rsid w:val="0033262D"/>
    <w:rsid w:val="00334110"/>
    <w:rsid w:val="00337295"/>
    <w:rsid w:val="00340D02"/>
    <w:rsid w:val="00340EA3"/>
    <w:rsid w:val="00342855"/>
    <w:rsid w:val="00342D5C"/>
    <w:rsid w:val="003507DF"/>
    <w:rsid w:val="00352BBA"/>
    <w:rsid w:val="00355802"/>
    <w:rsid w:val="00356AE5"/>
    <w:rsid w:val="003574F5"/>
    <w:rsid w:val="00365BBA"/>
    <w:rsid w:val="003730FD"/>
    <w:rsid w:val="00374AD7"/>
    <w:rsid w:val="003774D4"/>
    <w:rsid w:val="00382D0C"/>
    <w:rsid w:val="00384C5C"/>
    <w:rsid w:val="00391BB7"/>
    <w:rsid w:val="003A3544"/>
    <w:rsid w:val="003A7828"/>
    <w:rsid w:val="003B0C6C"/>
    <w:rsid w:val="003B263F"/>
    <w:rsid w:val="003B2F1D"/>
    <w:rsid w:val="003B3571"/>
    <w:rsid w:val="003B4123"/>
    <w:rsid w:val="003B5964"/>
    <w:rsid w:val="003C57F0"/>
    <w:rsid w:val="003C60B5"/>
    <w:rsid w:val="003D0AA7"/>
    <w:rsid w:val="003D1D34"/>
    <w:rsid w:val="003D354F"/>
    <w:rsid w:val="003D365A"/>
    <w:rsid w:val="003D428D"/>
    <w:rsid w:val="003E3A41"/>
    <w:rsid w:val="003F0AE6"/>
    <w:rsid w:val="003F1C55"/>
    <w:rsid w:val="003F3C5E"/>
    <w:rsid w:val="003F5F8A"/>
    <w:rsid w:val="003F7279"/>
    <w:rsid w:val="003F72E8"/>
    <w:rsid w:val="0040004A"/>
    <w:rsid w:val="0040109F"/>
    <w:rsid w:val="0040282B"/>
    <w:rsid w:val="004029FE"/>
    <w:rsid w:val="004035AE"/>
    <w:rsid w:val="00403873"/>
    <w:rsid w:val="00404589"/>
    <w:rsid w:val="00404EA0"/>
    <w:rsid w:val="00410F3A"/>
    <w:rsid w:val="00412AC4"/>
    <w:rsid w:val="0041628D"/>
    <w:rsid w:val="0042049F"/>
    <w:rsid w:val="0042061C"/>
    <w:rsid w:val="00427904"/>
    <w:rsid w:val="004302E6"/>
    <w:rsid w:val="00431A04"/>
    <w:rsid w:val="00432B16"/>
    <w:rsid w:val="00435A5E"/>
    <w:rsid w:val="00437841"/>
    <w:rsid w:val="0044318B"/>
    <w:rsid w:val="0044465A"/>
    <w:rsid w:val="00447984"/>
    <w:rsid w:val="004543A0"/>
    <w:rsid w:val="00460FDF"/>
    <w:rsid w:val="00462201"/>
    <w:rsid w:val="004644B9"/>
    <w:rsid w:val="00464F18"/>
    <w:rsid w:val="00465300"/>
    <w:rsid w:val="00467205"/>
    <w:rsid w:val="00474010"/>
    <w:rsid w:val="00477562"/>
    <w:rsid w:val="0048079D"/>
    <w:rsid w:val="00484D11"/>
    <w:rsid w:val="004868A7"/>
    <w:rsid w:val="00486CB5"/>
    <w:rsid w:val="0049046B"/>
    <w:rsid w:val="00493967"/>
    <w:rsid w:val="00497796"/>
    <w:rsid w:val="004A2E14"/>
    <w:rsid w:val="004A68F5"/>
    <w:rsid w:val="004B1ABC"/>
    <w:rsid w:val="004B5A76"/>
    <w:rsid w:val="004C7870"/>
    <w:rsid w:val="004D3321"/>
    <w:rsid w:val="004D37EA"/>
    <w:rsid w:val="004D6495"/>
    <w:rsid w:val="004E07AE"/>
    <w:rsid w:val="004E58C7"/>
    <w:rsid w:val="004E6869"/>
    <w:rsid w:val="004E720E"/>
    <w:rsid w:val="004F31E0"/>
    <w:rsid w:val="004F38DE"/>
    <w:rsid w:val="00500D64"/>
    <w:rsid w:val="0050267B"/>
    <w:rsid w:val="005115BF"/>
    <w:rsid w:val="0051709E"/>
    <w:rsid w:val="00530FFC"/>
    <w:rsid w:val="00532469"/>
    <w:rsid w:val="0053636E"/>
    <w:rsid w:val="0054264A"/>
    <w:rsid w:val="00543C81"/>
    <w:rsid w:val="0055716B"/>
    <w:rsid w:val="00557AC8"/>
    <w:rsid w:val="00557BC6"/>
    <w:rsid w:val="0056070B"/>
    <w:rsid w:val="005620CF"/>
    <w:rsid w:val="00562E54"/>
    <w:rsid w:val="00564E68"/>
    <w:rsid w:val="00572259"/>
    <w:rsid w:val="00572420"/>
    <w:rsid w:val="005739F7"/>
    <w:rsid w:val="00573D67"/>
    <w:rsid w:val="00574F97"/>
    <w:rsid w:val="00580295"/>
    <w:rsid w:val="00580FF7"/>
    <w:rsid w:val="005819B0"/>
    <w:rsid w:val="00583C3D"/>
    <w:rsid w:val="00585647"/>
    <w:rsid w:val="00592A3D"/>
    <w:rsid w:val="005959A9"/>
    <w:rsid w:val="005960E8"/>
    <w:rsid w:val="005A0060"/>
    <w:rsid w:val="005A338A"/>
    <w:rsid w:val="005A4069"/>
    <w:rsid w:val="005B3C9D"/>
    <w:rsid w:val="005B48D2"/>
    <w:rsid w:val="005B4B30"/>
    <w:rsid w:val="005B72C7"/>
    <w:rsid w:val="005C075D"/>
    <w:rsid w:val="005C1554"/>
    <w:rsid w:val="005C3097"/>
    <w:rsid w:val="005C4BF0"/>
    <w:rsid w:val="005C569B"/>
    <w:rsid w:val="005C6F5C"/>
    <w:rsid w:val="005D4CAA"/>
    <w:rsid w:val="005D6386"/>
    <w:rsid w:val="005D7C36"/>
    <w:rsid w:val="005E4631"/>
    <w:rsid w:val="005E7FA7"/>
    <w:rsid w:val="005F51A7"/>
    <w:rsid w:val="005F69D9"/>
    <w:rsid w:val="005F77A8"/>
    <w:rsid w:val="006048E0"/>
    <w:rsid w:val="00611A62"/>
    <w:rsid w:val="00612F9E"/>
    <w:rsid w:val="00616B80"/>
    <w:rsid w:val="00617631"/>
    <w:rsid w:val="006375D8"/>
    <w:rsid w:val="00640818"/>
    <w:rsid w:val="00641D15"/>
    <w:rsid w:val="00651422"/>
    <w:rsid w:val="00653185"/>
    <w:rsid w:val="00653C0D"/>
    <w:rsid w:val="00654429"/>
    <w:rsid w:val="00655A41"/>
    <w:rsid w:val="0065655F"/>
    <w:rsid w:val="00656C52"/>
    <w:rsid w:val="00657AD1"/>
    <w:rsid w:val="00660104"/>
    <w:rsid w:val="00674CDD"/>
    <w:rsid w:val="006779EF"/>
    <w:rsid w:val="00677FD0"/>
    <w:rsid w:val="0068137F"/>
    <w:rsid w:val="00681E04"/>
    <w:rsid w:val="00683174"/>
    <w:rsid w:val="00683BBB"/>
    <w:rsid w:val="0068658C"/>
    <w:rsid w:val="00687BB7"/>
    <w:rsid w:val="00692CC4"/>
    <w:rsid w:val="00692E71"/>
    <w:rsid w:val="00694C21"/>
    <w:rsid w:val="00694D28"/>
    <w:rsid w:val="00696106"/>
    <w:rsid w:val="00696E5E"/>
    <w:rsid w:val="006A0E10"/>
    <w:rsid w:val="006A27A1"/>
    <w:rsid w:val="006A55A5"/>
    <w:rsid w:val="006A66E4"/>
    <w:rsid w:val="006A6F81"/>
    <w:rsid w:val="006B4556"/>
    <w:rsid w:val="006B5A3E"/>
    <w:rsid w:val="006B66B6"/>
    <w:rsid w:val="006C098C"/>
    <w:rsid w:val="006C1ACC"/>
    <w:rsid w:val="006C4296"/>
    <w:rsid w:val="006D0028"/>
    <w:rsid w:val="006D42EF"/>
    <w:rsid w:val="006E19A3"/>
    <w:rsid w:val="006E2508"/>
    <w:rsid w:val="006E4422"/>
    <w:rsid w:val="006F4BF5"/>
    <w:rsid w:val="00703D1E"/>
    <w:rsid w:val="00704439"/>
    <w:rsid w:val="007136D4"/>
    <w:rsid w:val="007173F1"/>
    <w:rsid w:val="0072048D"/>
    <w:rsid w:val="00731CF0"/>
    <w:rsid w:val="0073201F"/>
    <w:rsid w:val="00732CFB"/>
    <w:rsid w:val="00732EDC"/>
    <w:rsid w:val="00740322"/>
    <w:rsid w:val="007403F5"/>
    <w:rsid w:val="00740D9B"/>
    <w:rsid w:val="0074170E"/>
    <w:rsid w:val="007438C3"/>
    <w:rsid w:val="00743970"/>
    <w:rsid w:val="00753846"/>
    <w:rsid w:val="00753B0C"/>
    <w:rsid w:val="007626B8"/>
    <w:rsid w:val="00765652"/>
    <w:rsid w:val="0076758F"/>
    <w:rsid w:val="007767E0"/>
    <w:rsid w:val="0077729B"/>
    <w:rsid w:val="007772EA"/>
    <w:rsid w:val="0078535C"/>
    <w:rsid w:val="00786415"/>
    <w:rsid w:val="0078695F"/>
    <w:rsid w:val="00790974"/>
    <w:rsid w:val="00790B07"/>
    <w:rsid w:val="007915EB"/>
    <w:rsid w:val="00792478"/>
    <w:rsid w:val="00795701"/>
    <w:rsid w:val="007A0AF9"/>
    <w:rsid w:val="007A281E"/>
    <w:rsid w:val="007A2C08"/>
    <w:rsid w:val="007A46A2"/>
    <w:rsid w:val="007A54DF"/>
    <w:rsid w:val="007B680C"/>
    <w:rsid w:val="007D4B7E"/>
    <w:rsid w:val="007D4BDE"/>
    <w:rsid w:val="007D6F9B"/>
    <w:rsid w:val="007D73A5"/>
    <w:rsid w:val="007D7867"/>
    <w:rsid w:val="007E1218"/>
    <w:rsid w:val="007E3A78"/>
    <w:rsid w:val="007E3F82"/>
    <w:rsid w:val="007E55DE"/>
    <w:rsid w:val="007F0A11"/>
    <w:rsid w:val="007F1AF1"/>
    <w:rsid w:val="007F1D8A"/>
    <w:rsid w:val="007F2A06"/>
    <w:rsid w:val="007F62C1"/>
    <w:rsid w:val="00800868"/>
    <w:rsid w:val="00800A5D"/>
    <w:rsid w:val="008061F9"/>
    <w:rsid w:val="00810158"/>
    <w:rsid w:val="008237AC"/>
    <w:rsid w:val="00830B9A"/>
    <w:rsid w:val="008310EC"/>
    <w:rsid w:val="0083188C"/>
    <w:rsid w:val="00833CE6"/>
    <w:rsid w:val="00834C00"/>
    <w:rsid w:val="00841808"/>
    <w:rsid w:val="00846778"/>
    <w:rsid w:val="00850764"/>
    <w:rsid w:val="008528D4"/>
    <w:rsid w:val="00865651"/>
    <w:rsid w:val="00867998"/>
    <w:rsid w:val="00870CD2"/>
    <w:rsid w:val="008733D0"/>
    <w:rsid w:val="00873688"/>
    <w:rsid w:val="008746A9"/>
    <w:rsid w:val="00880A19"/>
    <w:rsid w:val="008811DF"/>
    <w:rsid w:val="008930AE"/>
    <w:rsid w:val="0089556C"/>
    <w:rsid w:val="008A1372"/>
    <w:rsid w:val="008A2626"/>
    <w:rsid w:val="008A3AA6"/>
    <w:rsid w:val="008A5A40"/>
    <w:rsid w:val="008A5C16"/>
    <w:rsid w:val="008B1EF9"/>
    <w:rsid w:val="008B5188"/>
    <w:rsid w:val="008B58AE"/>
    <w:rsid w:val="008B70AD"/>
    <w:rsid w:val="008C1FE9"/>
    <w:rsid w:val="008C62C2"/>
    <w:rsid w:val="008C63A1"/>
    <w:rsid w:val="008C6F52"/>
    <w:rsid w:val="008D14B3"/>
    <w:rsid w:val="008D5FED"/>
    <w:rsid w:val="008D631E"/>
    <w:rsid w:val="008D76CA"/>
    <w:rsid w:val="008E52C2"/>
    <w:rsid w:val="008F07F5"/>
    <w:rsid w:val="008F25BD"/>
    <w:rsid w:val="008F2EE4"/>
    <w:rsid w:val="008F5737"/>
    <w:rsid w:val="00902223"/>
    <w:rsid w:val="0091040A"/>
    <w:rsid w:val="00914E1B"/>
    <w:rsid w:val="009203F9"/>
    <w:rsid w:val="00920D08"/>
    <w:rsid w:val="00923D1C"/>
    <w:rsid w:val="00923F7A"/>
    <w:rsid w:val="009308E2"/>
    <w:rsid w:val="00936F79"/>
    <w:rsid w:val="00954911"/>
    <w:rsid w:val="0095564C"/>
    <w:rsid w:val="00955DE6"/>
    <w:rsid w:val="00957E50"/>
    <w:rsid w:val="009663ED"/>
    <w:rsid w:val="00973234"/>
    <w:rsid w:val="009745FC"/>
    <w:rsid w:val="00974AC8"/>
    <w:rsid w:val="00975A63"/>
    <w:rsid w:val="009818BF"/>
    <w:rsid w:val="0098466C"/>
    <w:rsid w:val="009859CD"/>
    <w:rsid w:val="009870DC"/>
    <w:rsid w:val="00991897"/>
    <w:rsid w:val="00992727"/>
    <w:rsid w:val="009A04F8"/>
    <w:rsid w:val="009A3AC2"/>
    <w:rsid w:val="009A6BBA"/>
    <w:rsid w:val="009B3D91"/>
    <w:rsid w:val="009B5F08"/>
    <w:rsid w:val="009B77E3"/>
    <w:rsid w:val="009C01CB"/>
    <w:rsid w:val="009C1720"/>
    <w:rsid w:val="009C4FBB"/>
    <w:rsid w:val="009C6800"/>
    <w:rsid w:val="009C7D69"/>
    <w:rsid w:val="009D2091"/>
    <w:rsid w:val="009D685C"/>
    <w:rsid w:val="009E1ACB"/>
    <w:rsid w:val="009E32DA"/>
    <w:rsid w:val="009E56AE"/>
    <w:rsid w:val="009E72BB"/>
    <w:rsid w:val="009F2517"/>
    <w:rsid w:val="00A01EE1"/>
    <w:rsid w:val="00A1187B"/>
    <w:rsid w:val="00A119A3"/>
    <w:rsid w:val="00A13484"/>
    <w:rsid w:val="00A15F26"/>
    <w:rsid w:val="00A16854"/>
    <w:rsid w:val="00A16CF8"/>
    <w:rsid w:val="00A209F4"/>
    <w:rsid w:val="00A22ECD"/>
    <w:rsid w:val="00A244CF"/>
    <w:rsid w:val="00A32C3F"/>
    <w:rsid w:val="00A338A3"/>
    <w:rsid w:val="00A35F2F"/>
    <w:rsid w:val="00A35F64"/>
    <w:rsid w:val="00A41C47"/>
    <w:rsid w:val="00A53D27"/>
    <w:rsid w:val="00A62AE2"/>
    <w:rsid w:val="00A6372C"/>
    <w:rsid w:val="00A6724A"/>
    <w:rsid w:val="00A67BFB"/>
    <w:rsid w:val="00A7072C"/>
    <w:rsid w:val="00A83A2B"/>
    <w:rsid w:val="00A87BB0"/>
    <w:rsid w:val="00A87EE5"/>
    <w:rsid w:val="00A9563C"/>
    <w:rsid w:val="00A95FFD"/>
    <w:rsid w:val="00A968CE"/>
    <w:rsid w:val="00A97FE4"/>
    <w:rsid w:val="00AA1362"/>
    <w:rsid w:val="00AA1766"/>
    <w:rsid w:val="00AA1C1C"/>
    <w:rsid w:val="00AA3B69"/>
    <w:rsid w:val="00AA402A"/>
    <w:rsid w:val="00AA4D1A"/>
    <w:rsid w:val="00AA6661"/>
    <w:rsid w:val="00AA6E5B"/>
    <w:rsid w:val="00AA7D25"/>
    <w:rsid w:val="00AB38A3"/>
    <w:rsid w:val="00AB719C"/>
    <w:rsid w:val="00AC0740"/>
    <w:rsid w:val="00AC42F3"/>
    <w:rsid w:val="00AC447C"/>
    <w:rsid w:val="00AD16E5"/>
    <w:rsid w:val="00AD3495"/>
    <w:rsid w:val="00AD4E31"/>
    <w:rsid w:val="00AD5188"/>
    <w:rsid w:val="00AD62E6"/>
    <w:rsid w:val="00AE719F"/>
    <w:rsid w:val="00AF63CF"/>
    <w:rsid w:val="00AF7DA0"/>
    <w:rsid w:val="00B00776"/>
    <w:rsid w:val="00B0150F"/>
    <w:rsid w:val="00B03FFC"/>
    <w:rsid w:val="00B07775"/>
    <w:rsid w:val="00B100B4"/>
    <w:rsid w:val="00B13F56"/>
    <w:rsid w:val="00B14076"/>
    <w:rsid w:val="00B1493D"/>
    <w:rsid w:val="00B1600A"/>
    <w:rsid w:val="00B174F9"/>
    <w:rsid w:val="00B17939"/>
    <w:rsid w:val="00B2043B"/>
    <w:rsid w:val="00B24216"/>
    <w:rsid w:val="00B342AA"/>
    <w:rsid w:val="00B34DD4"/>
    <w:rsid w:val="00B4035C"/>
    <w:rsid w:val="00B43DC6"/>
    <w:rsid w:val="00B44DCD"/>
    <w:rsid w:val="00B4549A"/>
    <w:rsid w:val="00B4565F"/>
    <w:rsid w:val="00B45ED3"/>
    <w:rsid w:val="00B50471"/>
    <w:rsid w:val="00B5368E"/>
    <w:rsid w:val="00B54BB2"/>
    <w:rsid w:val="00B5767D"/>
    <w:rsid w:val="00B609AB"/>
    <w:rsid w:val="00B64AA7"/>
    <w:rsid w:val="00B71EA4"/>
    <w:rsid w:val="00B82201"/>
    <w:rsid w:val="00B90800"/>
    <w:rsid w:val="00B92CCD"/>
    <w:rsid w:val="00B94CD3"/>
    <w:rsid w:val="00B9600D"/>
    <w:rsid w:val="00B963F4"/>
    <w:rsid w:val="00B96D94"/>
    <w:rsid w:val="00BA1B23"/>
    <w:rsid w:val="00BA3FF1"/>
    <w:rsid w:val="00BA7A13"/>
    <w:rsid w:val="00BB1994"/>
    <w:rsid w:val="00BB2DCE"/>
    <w:rsid w:val="00BB3BD3"/>
    <w:rsid w:val="00BB455F"/>
    <w:rsid w:val="00BB5070"/>
    <w:rsid w:val="00BB6E47"/>
    <w:rsid w:val="00BC277F"/>
    <w:rsid w:val="00BC2A66"/>
    <w:rsid w:val="00BC426D"/>
    <w:rsid w:val="00BD6B5D"/>
    <w:rsid w:val="00BF03F6"/>
    <w:rsid w:val="00BF25A8"/>
    <w:rsid w:val="00C00AC4"/>
    <w:rsid w:val="00C014FD"/>
    <w:rsid w:val="00C01E35"/>
    <w:rsid w:val="00C059FE"/>
    <w:rsid w:val="00C11824"/>
    <w:rsid w:val="00C12FD7"/>
    <w:rsid w:val="00C13CB3"/>
    <w:rsid w:val="00C15D7A"/>
    <w:rsid w:val="00C2363C"/>
    <w:rsid w:val="00C308E5"/>
    <w:rsid w:val="00C36563"/>
    <w:rsid w:val="00C45044"/>
    <w:rsid w:val="00C45153"/>
    <w:rsid w:val="00C47E23"/>
    <w:rsid w:val="00C51E8E"/>
    <w:rsid w:val="00C66C0C"/>
    <w:rsid w:val="00C73B9B"/>
    <w:rsid w:val="00C757E9"/>
    <w:rsid w:val="00C76512"/>
    <w:rsid w:val="00C80783"/>
    <w:rsid w:val="00C8776B"/>
    <w:rsid w:val="00C87A24"/>
    <w:rsid w:val="00C90178"/>
    <w:rsid w:val="00C91729"/>
    <w:rsid w:val="00C956DE"/>
    <w:rsid w:val="00C969B6"/>
    <w:rsid w:val="00CA03FE"/>
    <w:rsid w:val="00CA133D"/>
    <w:rsid w:val="00CA65D7"/>
    <w:rsid w:val="00CA7B68"/>
    <w:rsid w:val="00CB4794"/>
    <w:rsid w:val="00CB5C55"/>
    <w:rsid w:val="00CC26C5"/>
    <w:rsid w:val="00CC3551"/>
    <w:rsid w:val="00CD1297"/>
    <w:rsid w:val="00CD50E5"/>
    <w:rsid w:val="00CD7946"/>
    <w:rsid w:val="00CE03AA"/>
    <w:rsid w:val="00CE17AE"/>
    <w:rsid w:val="00CE56CA"/>
    <w:rsid w:val="00CE5976"/>
    <w:rsid w:val="00CE5ED6"/>
    <w:rsid w:val="00CE75E3"/>
    <w:rsid w:val="00CE7C1D"/>
    <w:rsid w:val="00CF7C1E"/>
    <w:rsid w:val="00D01511"/>
    <w:rsid w:val="00D02AB9"/>
    <w:rsid w:val="00D050FB"/>
    <w:rsid w:val="00D06A2C"/>
    <w:rsid w:val="00D15BE3"/>
    <w:rsid w:val="00D177DA"/>
    <w:rsid w:val="00D30437"/>
    <w:rsid w:val="00D33E35"/>
    <w:rsid w:val="00D34572"/>
    <w:rsid w:val="00D35AD5"/>
    <w:rsid w:val="00D37085"/>
    <w:rsid w:val="00D4110C"/>
    <w:rsid w:val="00D41F4E"/>
    <w:rsid w:val="00D41FA7"/>
    <w:rsid w:val="00D432A0"/>
    <w:rsid w:val="00D44705"/>
    <w:rsid w:val="00D44EE5"/>
    <w:rsid w:val="00D478FE"/>
    <w:rsid w:val="00D508A0"/>
    <w:rsid w:val="00D551DD"/>
    <w:rsid w:val="00D57893"/>
    <w:rsid w:val="00D60263"/>
    <w:rsid w:val="00D61CC0"/>
    <w:rsid w:val="00D66EBC"/>
    <w:rsid w:val="00D6770B"/>
    <w:rsid w:val="00D712E9"/>
    <w:rsid w:val="00D7306A"/>
    <w:rsid w:val="00D74712"/>
    <w:rsid w:val="00D77C54"/>
    <w:rsid w:val="00D807FE"/>
    <w:rsid w:val="00D82BB2"/>
    <w:rsid w:val="00D82DEB"/>
    <w:rsid w:val="00D83769"/>
    <w:rsid w:val="00D83FFA"/>
    <w:rsid w:val="00D8401D"/>
    <w:rsid w:val="00D843F5"/>
    <w:rsid w:val="00D85E08"/>
    <w:rsid w:val="00D87E6C"/>
    <w:rsid w:val="00D911D9"/>
    <w:rsid w:val="00D9538E"/>
    <w:rsid w:val="00D97EC6"/>
    <w:rsid w:val="00DA0A48"/>
    <w:rsid w:val="00DA1026"/>
    <w:rsid w:val="00DA3838"/>
    <w:rsid w:val="00DA4026"/>
    <w:rsid w:val="00DA4097"/>
    <w:rsid w:val="00DA49B1"/>
    <w:rsid w:val="00DA6B71"/>
    <w:rsid w:val="00DB02AB"/>
    <w:rsid w:val="00DB4E76"/>
    <w:rsid w:val="00DB7A38"/>
    <w:rsid w:val="00DC4A99"/>
    <w:rsid w:val="00DC7B58"/>
    <w:rsid w:val="00DD5425"/>
    <w:rsid w:val="00DD66A5"/>
    <w:rsid w:val="00DD6C1D"/>
    <w:rsid w:val="00DE5BCD"/>
    <w:rsid w:val="00DF0B6A"/>
    <w:rsid w:val="00DF44DD"/>
    <w:rsid w:val="00DF7569"/>
    <w:rsid w:val="00DF76CB"/>
    <w:rsid w:val="00E026AF"/>
    <w:rsid w:val="00E03DC0"/>
    <w:rsid w:val="00E0606E"/>
    <w:rsid w:val="00E0771D"/>
    <w:rsid w:val="00E104E3"/>
    <w:rsid w:val="00E11975"/>
    <w:rsid w:val="00E14B0A"/>
    <w:rsid w:val="00E15C85"/>
    <w:rsid w:val="00E1686A"/>
    <w:rsid w:val="00E20CC2"/>
    <w:rsid w:val="00E21BD5"/>
    <w:rsid w:val="00E27BA7"/>
    <w:rsid w:val="00E34298"/>
    <w:rsid w:val="00E3640D"/>
    <w:rsid w:val="00E36433"/>
    <w:rsid w:val="00E37ABF"/>
    <w:rsid w:val="00E43F59"/>
    <w:rsid w:val="00E45A7D"/>
    <w:rsid w:val="00E5027E"/>
    <w:rsid w:val="00E5558F"/>
    <w:rsid w:val="00E57352"/>
    <w:rsid w:val="00E613C2"/>
    <w:rsid w:val="00E630F7"/>
    <w:rsid w:val="00E708C0"/>
    <w:rsid w:val="00E72253"/>
    <w:rsid w:val="00E731AA"/>
    <w:rsid w:val="00E742CA"/>
    <w:rsid w:val="00E829C8"/>
    <w:rsid w:val="00E86EF3"/>
    <w:rsid w:val="00EA4EB9"/>
    <w:rsid w:val="00EA6A1E"/>
    <w:rsid w:val="00EB14F0"/>
    <w:rsid w:val="00EB3C2C"/>
    <w:rsid w:val="00EB40EE"/>
    <w:rsid w:val="00EB4744"/>
    <w:rsid w:val="00EC50A6"/>
    <w:rsid w:val="00EC7395"/>
    <w:rsid w:val="00ED022E"/>
    <w:rsid w:val="00ED1A81"/>
    <w:rsid w:val="00ED2659"/>
    <w:rsid w:val="00ED6C95"/>
    <w:rsid w:val="00EE49A6"/>
    <w:rsid w:val="00EE6A30"/>
    <w:rsid w:val="00EF073B"/>
    <w:rsid w:val="00EF578E"/>
    <w:rsid w:val="00F01926"/>
    <w:rsid w:val="00F06EBB"/>
    <w:rsid w:val="00F07443"/>
    <w:rsid w:val="00F11A23"/>
    <w:rsid w:val="00F1331E"/>
    <w:rsid w:val="00F13CF0"/>
    <w:rsid w:val="00F15614"/>
    <w:rsid w:val="00F157B5"/>
    <w:rsid w:val="00F16832"/>
    <w:rsid w:val="00F17C0C"/>
    <w:rsid w:val="00F22D6E"/>
    <w:rsid w:val="00F24BA7"/>
    <w:rsid w:val="00F3084E"/>
    <w:rsid w:val="00F4290B"/>
    <w:rsid w:val="00F57270"/>
    <w:rsid w:val="00F6157F"/>
    <w:rsid w:val="00F635E4"/>
    <w:rsid w:val="00F6428B"/>
    <w:rsid w:val="00F67659"/>
    <w:rsid w:val="00F743A7"/>
    <w:rsid w:val="00F7688F"/>
    <w:rsid w:val="00F77D04"/>
    <w:rsid w:val="00F77FAF"/>
    <w:rsid w:val="00F83D5F"/>
    <w:rsid w:val="00F85DE1"/>
    <w:rsid w:val="00F86834"/>
    <w:rsid w:val="00F86A24"/>
    <w:rsid w:val="00F90408"/>
    <w:rsid w:val="00F92FBD"/>
    <w:rsid w:val="00F95441"/>
    <w:rsid w:val="00FA218C"/>
    <w:rsid w:val="00FA3AC4"/>
    <w:rsid w:val="00FA72D4"/>
    <w:rsid w:val="00FB2774"/>
    <w:rsid w:val="00FB4265"/>
    <w:rsid w:val="00FB4698"/>
    <w:rsid w:val="00FC5125"/>
    <w:rsid w:val="00FC5BBD"/>
    <w:rsid w:val="00FC6CD7"/>
    <w:rsid w:val="00FD6908"/>
    <w:rsid w:val="00FE579B"/>
    <w:rsid w:val="00FE6146"/>
    <w:rsid w:val="00FF32B7"/>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F9559"/>
  <w15:docId w15:val="{FBF4B6A3-3336-4478-916B-04E3899F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
    <w:link w:val="ListParagraphChar"/>
    <w:uiPriority w:val="34"/>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link w:val="SUPERSChar"/>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Bodytext2Exact">
    <w:name w:val="Body text (2) Exact"/>
    <w:basedOn w:val="DefaultParagraphFont"/>
    <w:rsid w:val="002A2E19"/>
    <w:rPr>
      <w:rFonts w:ascii="Times New Roman" w:eastAsia="Times New Roman" w:hAnsi="Times New Roman" w:cs="Times New Roman"/>
      <w:b w:val="0"/>
      <w:bCs w:val="0"/>
      <w:i w:val="0"/>
      <w:iCs w:val="0"/>
      <w:smallCaps w:val="0"/>
      <w:strike w:val="0"/>
      <w:sz w:val="16"/>
      <w:szCs w:val="16"/>
      <w:u w:val="none"/>
    </w:rPr>
  </w:style>
  <w:style w:type="character" w:customStyle="1" w:styleId="Bodytext2">
    <w:name w:val="Body text (2)_"/>
    <w:basedOn w:val="DefaultParagraphFont"/>
    <w:link w:val="Bodytext20"/>
    <w:rsid w:val="002A2E19"/>
    <w:rPr>
      <w:rFonts w:ascii="Times New Roman" w:eastAsia="Times New Roman" w:hAnsi="Times New Roman" w:cs="Times New Roman"/>
      <w:sz w:val="16"/>
      <w:szCs w:val="16"/>
      <w:shd w:val="clear" w:color="auto" w:fill="FFFFFF"/>
    </w:rPr>
  </w:style>
  <w:style w:type="paragraph" w:customStyle="1" w:styleId="Bodytext20">
    <w:name w:val="Body text (2)"/>
    <w:basedOn w:val="Normal"/>
    <w:link w:val="Bodytext2"/>
    <w:rsid w:val="002A2E19"/>
    <w:pPr>
      <w:widowControl w:val="0"/>
      <w:shd w:val="clear" w:color="auto" w:fill="FFFFFF"/>
      <w:spacing w:line="370" w:lineRule="exact"/>
      <w:ind w:hanging="260"/>
      <w:jc w:val="both"/>
    </w:pPr>
    <w:rPr>
      <w:rFonts w:ascii="Times New Roman" w:hAnsi="Times New Roman"/>
      <w:sz w:val="16"/>
      <w:szCs w:val="16"/>
      <w:lang w:val="bg-BG"/>
    </w:rPr>
  </w:style>
  <w:style w:type="character" w:styleId="Strong">
    <w:name w:val="Strong"/>
    <w:basedOn w:val="DefaultParagraphFont"/>
    <w:uiPriority w:val="22"/>
    <w:qFormat/>
    <w:rsid w:val="00572259"/>
    <w:rPr>
      <w:b/>
      <w:bCs/>
    </w:rPr>
  </w:style>
  <w:style w:type="paragraph" w:customStyle="1" w:styleId="Normal2">
    <w:name w:val="Normal2"/>
    <w:basedOn w:val="Normal"/>
    <w:rsid w:val="007915EB"/>
    <w:pPr>
      <w:spacing w:before="100" w:beforeAutospacing="1" w:after="100" w:afterAutospacing="1"/>
    </w:pPr>
    <w:rPr>
      <w:rFonts w:ascii="Times New Roman" w:hAnsi="Times New Roman"/>
      <w:sz w:val="24"/>
      <w:szCs w:val="24"/>
      <w:lang w:val="bg-BG" w:eastAsia="bg-BG"/>
    </w:rPr>
  </w:style>
  <w:style w:type="character" w:customStyle="1" w:styleId="super">
    <w:name w:val="super"/>
    <w:basedOn w:val="DefaultParagraphFont"/>
    <w:rsid w:val="007915EB"/>
  </w:style>
  <w:style w:type="character" w:styleId="FollowedHyperlink">
    <w:name w:val="FollowedHyperlink"/>
    <w:basedOn w:val="DefaultParagraphFont"/>
    <w:uiPriority w:val="99"/>
    <w:semiHidden/>
    <w:unhideWhenUsed/>
    <w:rsid w:val="001834A6"/>
    <w:rPr>
      <w:color w:val="800080" w:themeColor="followedHyperlink"/>
      <w:u w:val="single"/>
    </w:rPr>
  </w:style>
  <w:style w:type="character" w:customStyle="1" w:styleId="samedocreference1">
    <w:name w:val="samedocreference1"/>
    <w:basedOn w:val="DefaultParagraphFont"/>
    <w:rsid w:val="00DC4A99"/>
    <w:rPr>
      <w:i w:val="0"/>
      <w:iCs w:val="0"/>
      <w:color w:val="8B0000"/>
      <w:u w:val="single"/>
    </w:rPr>
  </w:style>
  <w:style w:type="paragraph" w:customStyle="1" w:styleId="GfAheading1">
    <w:name w:val="GfA heading 1"/>
    <w:basedOn w:val="Normal"/>
    <w:rsid w:val="00914E1B"/>
    <w:pPr>
      <w:numPr>
        <w:numId w:val="45"/>
      </w:numPr>
    </w:pPr>
    <w:rPr>
      <w:rFonts w:ascii="Times New Roman" w:eastAsia="Calibri" w:hAnsi="Times New Roman"/>
      <w:b/>
      <w:sz w:val="24"/>
      <w:szCs w:val="24"/>
      <w:lang w:val="bg-BG" w:eastAsia="bg-BG"/>
    </w:rPr>
  </w:style>
  <w:style w:type="paragraph" w:customStyle="1" w:styleId="SUPERSChar">
    <w:name w:val="SUPERS Char"/>
    <w:aliases w:val="EN Footnote Reference Char"/>
    <w:basedOn w:val="Normal"/>
    <w:link w:val="FootnoteReference"/>
    <w:rsid w:val="00914E1B"/>
    <w:pPr>
      <w:spacing w:after="160" w:line="240" w:lineRule="exact"/>
    </w:pPr>
    <w:rPr>
      <w:rFonts w:asciiTheme="minorHAnsi" w:eastAsiaTheme="minorHAnsi" w:hAnsiTheme="minorHAnsi" w:cstheme="minorBidi"/>
      <w:sz w:val="22"/>
      <w:szCs w:val="22"/>
      <w:vertAlign w:val="superscript"/>
      <w:lang w:val="bg-BG"/>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5D6386"/>
    <w:rPr>
      <w:rFonts w:ascii="Arial" w:eastAsia="Times New Roman" w:hAnsi="Arial" w:cs="Times New Roman"/>
      <w:sz w:val="20"/>
      <w:szCs w:val="20"/>
      <w:lang w:val="en-GB"/>
    </w:rPr>
  </w:style>
  <w:style w:type="character" w:customStyle="1" w:styleId="fontstyle01">
    <w:name w:val="fontstyle01"/>
    <w:basedOn w:val="DefaultParagraphFont"/>
    <w:rsid w:val="00C11824"/>
    <w:rPr>
      <w:rFonts w:ascii="EUAlbertina-Regu" w:hAnsi="EUAlbertina-Regu"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21131">
      <w:bodyDiv w:val="1"/>
      <w:marLeft w:val="0"/>
      <w:marRight w:val="0"/>
      <w:marTop w:val="0"/>
      <w:marBottom w:val="0"/>
      <w:divBdr>
        <w:top w:val="none" w:sz="0" w:space="0" w:color="auto"/>
        <w:left w:val="none" w:sz="0" w:space="0" w:color="auto"/>
        <w:bottom w:val="none" w:sz="0" w:space="0" w:color="auto"/>
        <w:right w:val="none" w:sz="0" w:space="0" w:color="auto"/>
      </w:divBdr>
    </w:div>
    <w:div w:id="456067855">
      <w:bodyDiv w:val="1"/>
      <w:marLeft w:val="0"/>
      <w:marRight w:val="0"/>
      <w:marTop w:val="0"/>
      <w:marBottom w:val="0"/>
      <w:divBdr>
        <w:top w:val="none" w:sz="0" w:space="0" w:color="auto"/>
        <w:left w:val="none" w:sz="0" w:space="0" w:color="auto"/>
        <w:bottom w:val="none" w:sz="0" w:space="0" w:color="auto"/>
        <w:right w:val="none" w:sz="0" w:space="0" w:color="auto"/>
      </w:divBdr>
    </w:div>
    <w:div w:id="769818228">
      <w:bodyDiv w:val="1"/>
      <w:marLeft w:val="0"/>
      <w:marRight w:val="0"/>
      <w:marTop w:val="0"/>
      <w:marBottom w:val="0"/>
      <w:divBdr>
        <w:top w:val="none" w:sz="0" w:space="0" w:color="auto"/>
        <w:left w:val="none" w:sz="0" w:space="0" w:color="auto"/>
        <w:bottom w:val="none" w:sz="0" w:space="0" w:color="auto"/>
        <w:right w:val="none" w:sz="0" w:space="0" w:color="auto"/>
      </w:divBdr>
    </w:div>
    <w:div w:id="845703945">
      <w:bodyDiv w:val="1"/>
      <w:marLeft w:val="390"/>
      <w:marRight w:val="390"/>
      <w:marTop w:val="0"/>
      <w:marBottom w:val="0"/>
      <w:divBdr>
        <w:top w:val="none" w:sz="0" w:space="0" w:color="auto"/>
        <w:left w:val="none" w:sz="0" w:space="0" w:color="auto"/>
        <w:bottom w:val="none" w:sz="0" w:space="0" w:color="auto"/>
        <w:right w:val="none" w:sz="0" w:space="0" w:color="auto"/>
      </w:divBdr>
      <w:divsChild>
        <w:div w:id="341664096">
          <w:marLeft w:val="0"/>
          <w:marRight w:val="0"/>
          <w:marTop w:val="0"/>
          <w:marBottom w:val="120"/>
          <w:divBdr>
            <w:top w:val="none" w:sz="0" w:space="0" w:color="auto"/>
            <w:left w:val="none" w:sz="0" w:space="0" w:color="auto"/>
            <w:bottom w:val="none" w:sz="0" w:space="0" w:color="auto"/>
            <w:right w:val="none" w:sz="0" w:space="0" w:color="auto"/>
          </w:divBdr>
          <w:divsChild>
            <w:div w:id="51661933">
              <w:marLeft w:val="0"/>
              <w:marRight w:val="0"/>
              <w:marTop w:val="0"/>
              <w:marBottom w:val="0"/>
              <w:divBdr>
                <w:top w:val="none" w:sz="0" w:space="0" w:color="auto"/>
                <w:left w:val="none" w:sz="0" w:space="0" w:color="auto"/>
                <w:bottom w:val="none" w:sz="0" w:space="0" w:color="auto"/>
                <w:right w:val="none" w:sz="0" w:space="0" w:color="auto"/>
              </w:divBdr>
            </w:div>
            <w:div w:id="66274070">
              <w:marLeft w:val="0"/>
              <w:marRight w:val="0"/>
              <w:marTop w:val="0"/>
              <w:marBottom w:val="0"/>
              <w:divBdr>
                <w:top w:val="none" w:sz="0" w:space="0" w:color="auto"/>
                <w:left w:val="none" w:sz="0" w:space="0" w:color="auto"/>
                <w:bottom w:val="none" w:sz="0" w:space="0" w:color="auto"/>
                <w:right w:val="none" w:sz="0" w:space="0" w:color="auto"/>
              </w:divBdr>
            </w:div>
            <w:div w:id="846670567">
              <w:marLeft w:val="0"/>
              <w:marRight w:val="0"/>
              <w:marTop w:val="0"/>
              <w:marBottom w:val="0"/>
              <w:divBdr>
                <w:top w:val="none" w:sz="0" w:space="0" w:color="auto"/>
                <w:left w:val="none" w:sz="0" w:space="0" w:color="auto"/>
                <w:bottom w:val="none" w:sz="0" w:space="0" w:color="auto"/>
                <w:right w:val="none" w:sz="0" w:space="0" w:color="auto"/>
              </w:divBdr>
            </w:div>
            <w:div w:id="1570071142">
              <w:marLeft w:val="0"/>
              <w:marRight w:val="0"/>
              <w:marTop w:val="0"/>
              <w:marBottom w:val="0"/>
              <w:divBdr>
                <w:top w:val="none" w:sz="0" w:space="0" w:color="auto"/>
                <w:left w:val="none" w:sz="0" w:space="0" w:color="auto"/>
                <w:bottom w:val="none" w:sz="0" w:space="0" w:color="auto"/>
                <w:right w:val="none" w:sz="0" w:space="0" w:color="auto"/>
              </w:divBdr>
            </w:div>
            <w:div w:id="1718888937">
              <w:marLeft w:val="0"/>
              <w:marRight w:val="0"/>
              <w:marTop w:val="0"/>
              <w:marBottom w:val="0"/>
              <w:divBdr>
                <w:top w:val="none" w:sz="0" w:space="0" w:color="auto"/>
                <w:left w:val="none" w:sz="0" w:space="0" w:color="auto"/>
                <w:bottom w:val="none" w:sz="0" w:space="0" w:color="auto"/>
                <w:right w:val="none" w:sz="0" w:space="0" w:color="auto"/>
              </w:divBdr>
            </w:div>
            <w:div w:id="179459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4770">
      <w:bodyDiv w:val="1"/>
      <w:marLeft w:val="0"/>
      <w:marRight w:val="0"/>
      <w:marTop w:val="0"/>
      <w:marBottom w:val="0"/>
      <w:divBdr>
        <w:top w:val="none" w:sz="0" w:space="0" w:color="auto"/>
        <w:left w:val="none" w:sz="0" w:space="0" w:color="auto"/>
        <w:bottom w:val="none" w:sz="0" w:space="0" w:color="auto"/>
        <w:right w:val="none" w:sz="0" w:space="0" w:color="auto"/>
      </w:divBdr>
    </w:div>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competition/transparency/public/search/hom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0A066A-28A8-4642-ABF1-C277D5CF2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9</Pages>
  <Words>3545</Words>
  <Characters>20207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Vesselina Georgieva</dc:creator>
  <cp:keywords/>
  <dc:description/>
  <cp:lastModifiedBy>Kristina Nikolaeva Gesheva</cp:lastModifiedBy>
  <cp:revision>11</cp:revision>
  <cp:lastPrinted>2022-07-06T08:03:00Z</cp:lastPrinted>
  <dcterms:created xsi:type="dcterms:W3CDTF">2026-01-27T15:20:00Z</dcterms:created>
  <dcterms:modified xsi:type="dcterms:W3CDTF">2026-02-26T11:39:00Z</dcterms:modified>
</cp:coreProperties>
</file>